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7D470" w14:textId="73FF6E29" w:rsidR="007C25D1" w:rsidRDefault="00E45276">
      <w:r>
        <w:rPr>
          <w:noProof/>
        </w:rPr>
        <mc:AlternateContent>
          <mc:Choice Requires="wps">
            <w:drawing>
              <wp:anchor distT="45720" distB="45720" distL="114300" distR="114300" simplePos="0" relativeHeight="251658240" behindDoc="0" locked="0" layoutInCell="1" allowOverlap="1" wp14:anchorId="33E7FB04" wp14:editId="65745086">
                <wp:simplePos x="0" y="0"/>
                <wp:positionH relativeFrom="column">
                  <wp:posOffset>3048000</wp:posOffset>
                </wp:positionH>
                <wp:positionV relativeFrom="paragraph">
                  <wp:posOffset>0</wp:posOffset>
                </wp:positionV>
                <wp:extent cx="3566160" cy="1404620"/>
                <wp:effectExtent l="0" t="0" r="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1404620"/>
                        </a:xfrm>
                        <a:prstGeom prst="rect">
                          <a:avLst/>
                        </a:prstGeom>
                        <a:solidFill>
                          <a:srgbClr val="FFFFFF"/>
                        </a:solidFill>
                        <a:ln w="9525">
                          <a:noFill/>
                          <a:miter lim="800000"/>
                          <a:headEnd/>
                          <a:tailEnd/>
                        </a:ln>
                      </wps:spPr>
                      <wps:txbx>
                        <w:txbxContent>
                          <w:p w14:paraId="0B67643A" w14:textId="0F03141B" w:rsidR="00E45276" w:rsidRPr="00851E6E" w:rsidRDefault="00E45276">
                            <w:pPr>
                              <w:rPr>
                                <w:b/>
                                <w:bCs/>
                                <w:sz w:val="36"/>
                                <w:szCs w:val="36"/>
                              </w:rPr>
                            </w:pPr>
                            <w:r w:rsidRPr="00851E6E">
                              <w:rPr>
                                <w:b/>
                                <w:bCs/>
                                <w:sz w:val="36"/>
                                <w:szCs w:val="36"/>
                              </w:rPr>
                              <w:t>Tregonwell Almshouse Trust</w:t>
                            </w:r>
                            <w:r w:rsidR="00E43D01" w:rsidRPr="00851E6E">
                              <w:rPr>
                                <w:b/>
                                <w:bCs/>
                                <w:sz w:val="36"/>
                                <w:szCs w:val="36"/>
                              </w:rPr>
                              <w:t xml:space="preserve"> </w:t>
                            </w:r>
                          </w:p>
                          <w:p w14:paraId="64E1D5D2" w14:textId="6D6C56AB" w:rsidR="002F4987" w:rsidRPr="008B3AFC" w:rsidRDefault="002F4987">
                            <w:pPr>
                              <w:rPr>
                                <w:sz w:val="32"/>
                                <w:szCs w:val="32"/>
                              </w:rPr>
                            </w:pPr>
                            <w:r w:rsidRPr="008B3AFC">
                              <w:rPr>
                                <w:sz w:val="32"/>
                                <w:szCs w:val="32"/>
                              </w:rPr>
                              <w:t>Investment Policy</w:t>
                            </w:r>
                          </w:p>
                          <w:p w14:paraId="3EF0842E" w14:textId="0CDC4C55" w:rsidR="002B14DA" w:rsidRPr="00C269AB" w:rsidRDefault="00CE4EB2">
                            <w:pPr>
                              <w:rPr>
                                <w:sz w:val="24"/>
                                <w:szCs w:val="24"/>
                              </w:rPr>
                            </w:pPr>
                            <w:r>
                              <w:rPr>
                                <w:sz w:val="24"/>
                                <w:szCs w:val="24"/>
                              </w:rPr>
                              <w:t>V</w:t>
                            </w:r>
                            <w:r w:rsidR="00E56205">
                              <w:rPr>
                                <w:sz w:val="24"/>
                                <w:szCs w:val="24"/>
                              </w:rPr>
                              <w:t>3</w:t>
                            </w:r>
                            <w:r>
                              <w:rPr>
                                <w:sz w:val="24"/>
                                <w:szCs w:val="24"/>
                              </w:rPr>
                              <w:t xml:space="preserve">.0 Dated </w:t>
                            </w:r>
                            <w:r w:rsidR="00E56205">
                              <w:rPr>
                                <w:sz w:val="24"/>
                                <w:szCs w:val="24"/>
                              </w:rPr>
                              <w:t>6 August 2026</w:t>
                            </w:r>
                          </w:p>
                          <w:p w14:paraId="303DC7D0" w14:textId="1BF466D6" w:rsidR="00C273C7" w:rsidRPr="00851E6E" w:rsidRDefault="00C273C7">
                            <w:pPr>
                              <w:rPr>
                                <w:sz w:val="24"/>
                                <w:szCs w:val="24"/>
                              </w:rPr>
                            </w:pPr>
                            <w:r w:rsidRPr="00851E6E">
                              <w:rPr>
                                <w:sz w:val="24"/>
                                <w:szCs w:val="24"/>
                              </w:rPr>
                              <w:tab/>
                            </w:r>
                          </w:p>
                          <w:p w14:paraId="0F9657C8" w14:textId="5A302545" w:rsidR="00C273C7" w:rsidRDefault="00C273C7">
                            <w:r>
                              <w:tab/>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3E7FB04" id="_x0000_t202" coordsize="21600,21600" o:spt="202" path="m,l,21600r21600,l21600,xe">
                <v:stroke joinstyle="miter"/>
                <v:path gradientshapeok="t" o:connecttype="rect"/>
              </v:shapetype>
              <v:shape id="Text Box 2" o:spid="_x0000_s1026" type="#_x0000_t202" style="position:absolute;margin-left:240pt;margin-top:0;width:280.8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" stroked="f">
                <v:textbox style="mso-fit-shape-to-text:t">
                  <w:txbxContent>
                    <w:p w14:paraId="0B67643A" w14:textId="0F03141B" w:rsidR="00E45276" w:rsidRPr="00851E6E" w:rsidRDefault="00E45276">
                      <w:pPr>
                        <w:rPr>
                          <w:b/>
                          <w:bCs/>
                          <w:sz w:val="36"/>
                          <w:szCs w:val="36"/>
                        </w:rPr>
                      </w:pPr>
                      <w:r w:rsidRPr="00851E6E">
                        <w:rPr>
                          <w:b/>
                          <w:bCs/>
                          <w:sz w:val="36"/>
                          <w:szCs w:val="36"/>
                        </w:rPr>
                        <w:t>Tregonwell Almshouse Trust</w:t>
                      </w:r>
                      <w:r w:rsidR="00E43D01" w:rsidRPr="00851E6E">
                        <w:rPr>
                          <w:b/>
                          <w:bCs/>
                          <w:sz w:val="36"/>
                          <w:szCs w:val="36"/>
                        </w:rPr>
                        <w:t xml:space="preserve"> </w:t>
                      </w:r>
                    </w:p>
                    <w:p w14:paraId="64E1D5D2" w14:textId="6D6C56AB" w:rsidR="002F4987" w:rsidRPr="008B3AFC" w:rsidRDefault="002F4987">
                      <w:pPr>
                        <w:rPr>
                          <w:sz w:val="32"/>
                          <w:szCs w:val="32"/>
                        </w:rPr>
                      </w:pPr>
                      <w:r w:rsidRPr="008B3AFC">
                        <w:rPr>
                          <w:sz w:val="32"/>
                          <w:szCs w:val="32"/>
                        </w:rPr>
                        <w:t>Investment Policy</w:t>
                      </w:r>
                    </w:p>
                    <w:p w14:paraId="3EF0842E" w14:textId="0CDC4C55" w:rsidR="002B14DA" w:rsidRPr="00C269AB" w:rsidRDefault="00CE4EB2">
                      <w:pPr>
                        <w:rPr>
                          <w:sz w:val="24"/>
                          <w:szCs w:val="24"/>
                        </w:rPr>
                      </w:pPr>
                      <w:r>
                        <w:rPr>
                          <w:sz w:val="24"/>
                          <w:szCs w:val="24"/>
                        </w:rPr>
                        <w:t>V</w:t>
                      </w:r>
                      <w:r w:rsidR="00E56205">
                        <w:rPr>
                          <w:sz w:val="24"/>
                          <w:szCs w:val="24"/>
                        </w:rPr>
                        <w:t>3</w:t>
                      </w:r>
                      <w:r>
                        <w:rPr>
                          <w:sz w:val="24"/>
                          <w:szCs w:val="24"/>
                        </w:rPr>
                        <w:t xml:space="preserve">.0 Dated </w:t>
                      </w:r>
                      <w:r w:rsidR="00E56205">
                        <w:rPr>
                          <w:sz w:val="24"/>
                          <w:szCs w:val="24"/>
                        </w:rPr>
                        <w:t>6 August 2026</w:t>
                      </w:r>
                    </w:p>
                    <w:p w14:paraId="303DC7D0" w14:textId="1BF466D6" w:rsidR="00C273C7" w:rsidRPr="00851E6E" w:rsidRDefault="00C273C7">
                      <w:pPr>
                        <w:rPr>
                          <w:sz w:val="24"/>
                          <w:szCs w:val="24"/>
                        </w:rPr>
                      </w:pPr>
                      <w:r w:rsidRPr="00851E6E">
                        <w:rPr>
                          <w:sz w:val="24"/>
                          <w:szCs w:val="24"/>
                        </w:rPr>
                        <w:tab/>
                      </w:r>
                    </w:p>
                    <w:p w14:paraId="0F9657C8" w14:textId="5A302545" w:rsidR="00C273C7" w:rsidRDefault="00C273C7">
                      <w:r>
                        <w:tab/>
                      </w:r>
                    </w:p>
                  </w:txbxContent>
                </v:textbox>
                <w10:wrap type="square"/>
              </v:shape>
            </w:pict>
          </mc:Fallback>
        </mc:AlternateContent>
      </w:r>
      <w:r w:rsidR="001B178D">
        <w:rPr>
          <w:noProof/>
        </w:rPr>
        <w:t xml:space="preserve"> </w:t>
      </w:r>
      <w:r w:rsidR="00F60812">
        <w:rPr>
          <w:noProof/>
        </w:rPr>
        <w:drawing>
          <wp:inline distT="0" distB="0" distL="0" distR="0" wp14:anchorId="1CB88361" wp14:editId="7BD1FD90">
            <wp:extent cx="2773680" cy="1906761"/>
            <wp:effectExtent l="0" t="0" r="7620" b="0"/>
            <wp:docPr id="2096284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6750" cy="1922620"/>
                    </a:xfrm>
                    <a:prstGeom prst="rect">
                      <a:avLst/>
                    </a:prstGeom>
                    <a:noFill/>
                  </pic:spPr>
                </pic:pic>
              </a:graphicData>
            </a:graphic>
          </wp:inline>
        </w:drawing>
      </w:r>
    </w:p>
    <w:p w14:paraId="232FA1AF" w14:textId="4C73E995" w:rsidR="004E0E41" w:rsidRDefault="001B178D" w:rsidP="001660F8">
      <w:pPr>
        <w:tabs>
          <w:tab w:val="right" w:pos="10466"/>
        </w:tabs>
      </w:pPr>
      <w:r>
        <w:rPr>
          <w:noProof/>
        </w:rPr>
        <mc:AlternateContent>
          <mc:Choice Requires="wps">
            <w:drawing>
              <wp:anchor distT="0" distB="0" distL="114300" distR="114300" simplePos="0" relativeHeight="251658241" behindDoc="0" locked="0" layoutInCell="1" allowOverlap="1" wp14:anchorId="47306660" wp14:editId="213AD277">
                <wp:simplePos x="0" y="0"/>
                <wp:positionH relativeFrom="column">
                  <wp:posOffset>0</wp:posOffset>
                </wp:positionH>
                <wp:positionV relativeFrom="paragraph">
                  <wp:posOffset>66675</wp:posOffset>
                </wp:positionV>
                <wp:extent cx="6614160" cy="60960"/>
                <wp:effectExtent l="0" t="0" r="34290" b="34290"/>
                <wp:wrapNone/>
                <wp:docPr id="480319273" name="Straight Connector 2"/>
                <wp:cNvGraphicFramePr/>
                <a:graphic xmlns:a="http://schemas.openxmlformats.org/drawingml/2006/main">
                  <a:graphicData uri="http://schemas.microsoft.com/office/word/2010/wordprocessingShape">
                    <wps:wsp>
                      <wps:cNvCnPr/>
                      <wps:spPr>
                        <a:xfrm flipV="1">
                          <a:off x="0" y="0"/>
                          <a:ext cx="6614160" cy="609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7BBAE08" id="Straight Connector 2" o:spid="_x0000_s1026" style="position:absolute;flip:y;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25pt" to="520.8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" strokecolor="#156082 [3204]" strokeweight=".5pt">
                <v:stroke joinstyle="miter"/>
              </v:line>
            </w:pict>
          </mc:Fallback>
        </mc:AlternateContent>
      </w:r>
      <w:r w:rsidR="001660F8">
        <w:tab/>
      </w:r>
    </w:p>
    <w:p w14:paraId="72166EC8" w14:textId="77777777" w:rsidR="001660F8" w:rsidRDefault="001660F8" w:rsidP="001660F8">
      <w:pPr>
        <w:pStyle w:val="Pa3"/>
        <w:jc w:val="both"/>
        <w:rPr>
          <w:rFonts w:asciiTheme="minorHAnsi" w:hAnsiTheme="minorHAnsi" w:cs="HelveticaNeueLT Std Lt"/>
          <w:color w:val="000000"/>
        </w:rPr>
      </w:pPr>
    </w:p>
    <w:p w14:paraId="53440EE9" w14:textId="5A380256" w:rsidR="00771A6C" w:rsidRPr="008B3AFC" w:rsidRDefault="00771A6C" w:rsidP="008B3AFC">
      <w:pPr>
        <w:pStyle w:val="ListParagraph"/>
        <w:keepNext/>
        <w:numPr>
          <w:ilvl w:val="0"/>
          <w:numId w:val="14"/>
        </w:numPr>
        <w:autoSpaceDE w:val="0"/>
        <w:autoSpaceDN w:val="0"/>
        <w:adjustRightInd w:val="0"/>
        <w:spacing w:after="240" w:line="240" w:lineRule="auto"/>
        <w:jc w:val="both"/>
        <w:rPr>
          <w:rFonts w:ascii="Arial" w:hAnsi="Arial" w:cs="Arial"/>
          <w:b/>
          <w:bCs/>
          <w:color w:val="000000" w:themeColor="text1"/>
          <w:sz w:val="24"/>
          <w:szCs w:val="24"/>
        </w:rPr>
      </w:pPr>
      <w:r w:rsidRPr="008B3AFC">
        <w:rPr>
          <w:rFonts w:ascii="Arial" w:hAnsi="Arial" w:cs="Arial"/>
          <w:b/>
          <w:bCs/>
          <w:color w:val="000000" w:themeColor="text1"/>
          <w:sz w:val="24"/>
          <w:szCs w:val="24"/>
        </w:rPr>
        <w:t>Introduction</w:t>
      </w:r>
    </w:p>
    <w:p w14:paraId="74FCE977" w14:textId="7A69120C" w:rsidR="00771A6C" w:rsidRPr="008B3AFC" w:rsidRDefault="00771A6C" w:rsidP="008B3AFC">
      <w:pPr>
        <w:pStyle w:val="Default"/>
        <w:numPr>
          <w:ilvl w:val="1"/>
          <w:numId w:val="14"/>
        </w:numPr>
        <w:spacing w:after="240"/>
        <w:ind w:left="710" w:hanging="710"/>
        <w:jc w:val="both"/>
        <w:rPr>
          <w:rFonts w:ascii="Arial" w:hAnsi="Arial" w:cs="Arial"/>
        </w:rPr>
      </w:pPr>
      <w:r w:rsidRPr="008B3AFC">
        <w:rPr>
          <w:rFonts w:ascii="Arial" w:hAnsi="Arial" w:cs="Arial"/>
        </w:rPr>
        <w:t xml:space="preserve">The </w:t>
      </w:r>
      <w:r w:rsidR="004B3B2D">
        <w:rPr>
          <w:rFonts w:ascii="Arial" w:hAnsi="Arial" w:cs="Arial"/>
        </w:rPr>
        <w:t>Trustees</w:t>
      </w:r>
      <w:r w:rsidRPr="008B3AFC">
        <w:rPr>
          <w:rFonts w:ascii="Arial" w:hAnsi="Arial" w:cs="Arial"/>
        </w:rPr>
        <w:t xml:space="preserve"> of </w:t>
      </w:r>
      <w:r w:rsidR="00BC33C1" w:rsidRPr="008B3AFC">
        <w:rPr>
          <w:rFonts w:ascii="Arial" w:hAnsi="Arial" w:cs="Arial"/>
        </w:rPr>
        <w:t>the Tregonwell Almshouse Trust (TAT)</w:t>
      </w:r>
      <w:r w:rsidRPr="008B3AFC">
        <w:rPr>
          <w:rFonts w:ascii="Arial" w:hAnsi="Arial" w:cs="Arial"/>
        </w:rPr>
        <w:t xml:space="preserve"> </w:t>
      </w:r>
      <w:r w:rsidR="00CE4EB2">
        <w:rPr>
          <w:rFonts w:ascii="Arial" w:hAnsi="Arial" w:cs="Arial"/>
        </w:rPr>
        <w:t xml:space="preserve">(the Charity) </w:t>
      </w:r>
      <w:r w:rsidRPr="008B3AFC">
        <w:rPr>
          <w:rFonts w:ascii="Arial" w:hAnsi="Arial" w:cs="Arial"/>
        </w:rPr>
        <w:t>take the view</w:t>
      </w:r>
      <w:r w:rsidR="00E56205">
        <w:rPr>
          <w:rFonts w:ascii="Arial" w:hAnsi="Arial" w:cs="Arial"/>
        </w:rPr>
        <w:t xml:space="preserve"> </w:t>
      </w:r>
      <w:r w:rsidRPr="008B3AFC">
        <w:rPr>
          <w:rFonts w:ascii="Arial" w:hAnsi="Arial" w:cs="Arial"/>
        </w:rPr>
        <w:t>that the financial objective of its investments is to generate a sustainable return to help deliver the objects of the charity.</w:t>
      </w:r>
    </w:p>
    <w:p w14:paraId="58F28EF7" w14:textId="065B2E1B" w:rsidR="00D62E80" w:rsidRDefault="00771A6C" w:rsidP="008B3AFC">
      <w:pPr>
        <w:pStyle w:val="Default"/>
        <w:numPr>
          <w:ilvl w:val="1"/>
          <w:numId w:val="14"/>
        </w:numPr>
        <w:spacing w:after="240"/>
        <w:ind w:left="710" w:hanging="710"/>
        <w:jc w:val="both"/>
        <w:rPr>
          <w:rFonts w:ascii="Arial" w:hAnsi="Arial" w:cs="Arial"/>
        </w:rPr>
      </w:pPr>
      <w:r w:rsidRPr="008B3AFC">
        <w:rPr>
          <w:rFonts w:ascii="Arial" w:hAnsi="Arial" w:cs="Arial"/>
        </w:rPr>
        <w:t xml:space="preserve">The </w:t>
      </w:r>
      <w:r w:rsidR="004B3B2D">
        <w:rPr>
          <w:rFonts w:ascii="Arial" w:hAnsi="Arial" w:cs="Arial"/>
        </w:rPr>
        <w:t>Trustees</w:t>
      </w:r>
      <w:r w:rsidR="005A2714">
        <w:rPr>
          <w:rFonts w:ascii="Arial" w:hAnsi="Arial" w:cs="Arial"/>
        </w:rPr>
        <w:t xml:space="preserve"> of the Charity </w:t>
      </w:r>
      <w:r w:rsidR="009F20E3">
        <w:rPr>
          <w:rFonts w:ascii="Arial" w:hAnsi="Arial" w:cs="Arial"/>
        </w:rPr>
        <w:t xml:space="preserve">have agreed that a single reserve fund should be kept </w:t>
      </w:r>
      <w:r w:rsidR="00D62E80">
        <w:rPr>
          <w:rFonts w:ascii="Arial" w:hAnsi="Arial" w:cs="Arial"/>
        </w:rPr>
        <w:t>and invested which</w:t>
      </w:r>
      <w:r w:rsidR="009F20E3">
        <w:rPr>
          <w:rFonts w:ascii="Arial" w:hAnsi="Arial" w:cs="Arial"/>
        </w:rPr>
        <w:t xml:space="preserve"> provides</w:t>
      </w:r>
      <w:r w:rsidR="00D62E80">
        <w:rPr>
          <w:rFonts w:ascii="Arial" w:hAnsi="Arial" w:cs="Arial"/>
        </w:rPr>
        <w:t>:</w:t>
      </w:r>
    </w:p>
    <w:p w14:paraId="25957EDB" w14:textId="1F4F90BF" w:rsidR="00771A6C" w:rsidRDefault="009F20E3" w:rsidP="00D62E80">
      <w:pPr>
        <w:pStyle w:val="Default"/>
        <w:numPr>
          <w:ilvl w:val="2"/>
          <w:numId w:val="14"/>
        </w:numPr>
        <w:spacing w:after="240"/>
        <w:ind w:left="1418" w:hanging="709"/>
        <w:jc w:val="both"/>
        <w:rPr>
          <w:rFonts w:ascii="Arial" w:hAnsi="Arial" w:cs="Arial"/>
          <w:color w:val="auto"/>
        </w:rPr>
      </w:pPr>
      <w:r w:rsidRPr="00D62E80">
        <w:rPr>
          <w:rFonts w:ascii="Arial" w:hAnsi="Arial" w:cs="Arial"/>
          <w:color w:val="auto"/>
        </w:rPr>
        <w:t>additional income</w:t>
      </w:r>
      <w:r w:rsidR="00AE1AF2">
        <w:rPr>
          <w:rFonts w:ascii="Arial" w:hAnsi="Arial" w:cs="Arial"/>
          <w:color w:val="auto"/>
        </w:rPr>
        <w:t>,</w:t>
      </w:r>
      <w:r w:rsidRPr="00D62E80">
        <w:rPr>
          <w:rFonts w:ascii="Arial" w:hAnsi="Arial" w:cs="Arial"/>
          <w:color w:val="auto"/>
        </w:rPr>
        <w:t xml:space="preserve"> to that provided by Weekly Maintenance Contributions (WMCs)</w:t>
      </w:r>
      <w:r w:rsidR="00AE1AF2">
        <w:rPr>
          <w:rFonts w:ascii="Arial" w:hAnsi="Arial" w:cs="Arial"/>
          <w:color w:val="auto"/>
        </w:rPr>
        <w:t xml:space="preserve">’ </w:t>
      </w:r>
      <w:r w:rsidR="00D62E80">
        <w:rPr>
          <w:rFonts w:ascii="Arial" w:hAnsi="Arial" w:cs="Arial"/>
          <w:color w:val="auto"/>
        </w:rPr>
        <w:t>from investment dividends</w:t>
      </w:r>
      <w:r w:rsidR="007173DB">
        <w:rPr>
          <w:rFonts w:ascii="Arial" w:hAnsi="Arial" w:cs="Arial"/>
          <w:color w:val="auto"/>
        </w:rPr>
        <w:t>; and</w:t>
      </w:r>
    </w:p>
    <w:p w14:paraId="4B1EF0AB" w14:textId="77356A1B" w:rsidR="007173DB" w:rsidRPr="00D62E80" w:rsidRDefault="007173DB" w:rsidP="00D62E80">
      <w:pPr>
        <w:pStyle w:val="Default"/>
        <w:numPr>
          <w:ilvl w:val="2"/>
          <w:numId w:val="14"/>
        </w:numPr>
        <w:spacing w:after="240"/>
        <w:ind w:left="1418" w:hanging="709"/>
        <w:jc w:val="both"/>
        <w:rPr>
          <w:rFonts w:ascii="Arial" w:hAnsi="Arial" w:cs="Arial"/>
          <w:color w:val="auto"/>
        </w:rPr>
      </w:pPr>
      <w:r>
        <w:rPr>
          <w:rFonts w:ascii="Arial" w:hAnsi="Arial" w:cs="Arial"/>
          <w:color w:val="auto"/>
        </w:rPr>
        <w:t xml:space="preserve">a reserve to pay for non-routine (day to day) maintenance such </w:t>
      </w:r>
      <w:r w:rsidR="006251E4">
        <w:rPr>
          <w:rFonts w:ascii="Arial" w:hAnsi="Arial" w:cs="Arial"/>
          <w:color w:val="auto"/>
        </w:rPr>
        <w:t xml:space="preserve">as </w:t>
      </w:r>
      <w:r>
        <w:rPr>
          <w:rFonts w:ascii="Arial" w:hAnsi="Arial" w:cs="Arial"/>
          <w:color w:val="auto"/>
        </w:rPr>
        <w:t>major roof works o</w:t>
      </w:r>
      <w:r w:rsidR="006251E4">
        <w:rPr>
          <w:rFonts w:ascii="Arial" w:hAnsi="Arial" w:cs="Arial"/>
          <w:color w:val="auto"/>
        </w:rPr>
        <w:t>r replacement of bathrooms etc.</w:t>
      </w:r>
    </w:p>
    <w:p w14:paraId="165FA7AA" w14:textId="49A4F6BF" w:rsidR="00771A6C" w:rsidRPr="00CD0905" w:rsidRDefault="00771A6C" w:rsidP="00771A6C">
      <w:pPr>
        <w:pStyle w:val="ListParagraph"/>
        <w:keepNext/>
        <w:numPr>
          <w:ilvl w:val="0"/>
          <w:numId w:val="14"/>
        </w:numPr>
        <w:autoSpaceDE w:val="0"/>
        <w:autoSpaceDN w:val="0"/>
        <w:adjustRightInd w:val="0"/>
        <w:spacing w:after="240" w:line="240" w:lineRule="auto"/>
        <w:jc w:val="both"/>
        <w:rPr>
          <w:rFonts w:ascii="Arial" w:hAnsi="Arial" w:cs="Arial"/>
          <w:b/>
          <w:bCs/>
          <w:color w:val="000000" w:themeColor="text1"/>
          <w:sz w:val="24"/>
          <w:szCs w:val="24"/>
        </w:rPr>
      </w:pPr>
      <w:r w:rsidRPr="008B3AFC">
        <w:rPr>
          <w:rFonts w:ascii="Arial" w:hAnsi="Arial" w:cs="Arial"/>
          <w:b/>
          <w:bCs/>
          <w:color w:val="000000" w:themeColor="text1"/>
          <w:sz w:val="24"/>
          <w:szCs w:val="24"/>
        </w:rPr>
        <w:t xml:space="preserve">Investment objective </w:t>
      </w:r>
    </w:p>
    <w:p w14:paraId="6EAFEF3C" w14:textId="5744AD55" w:rsidR="00771A6C" w:rsidRPr="008B3AFC" w:rsidRDefault="00771A6C" w:rsidP="008B3AFC">
      <w:pPr>
        <w:pStyle w:val="Default"/>
        <w:numPr>
          <w:ilvl w:val="1"/>
          <w:numId w:val="14"/>
        </w:numPr>
        <w:spacing w:after="240"/>
        <w:ind w:left="710" w:hanging="710"/>
        <w:jc w:val="both"/>
        <w:rPr>
          <w:rFonts w:ascii="Arial" w:hAnsi="Arial" w:cs="Arial"/>
        </w:rPr>
      </w:pPr>
      <w:r w:rsidRPr="008B3AFC">
        <w:rPr>
          <w:rFonts w:ascii="Arial" w:hAnsi="Arial" w:cs="Arial"/>
        </w:rPr>
        <w:t xml:space="preserve">The overall investment objective is to produce best financial return with an acceptable level of risk </w:t>
      </w:r>
      <w:r w:rsidR="006658CF" w:rsidRPr="008B3AFC">
        <w:rPr>
          <w:rFonts w:ascii="Arial" w:hAnsi="Arial" w:cs="Arial"/>
        </w:rPr>
        <w:t>while minimising the risk of capital losses.</w:t>
      </w:r>
    </w:p>
    <w:p w14:paraId="3EEAE825" w14:textId="0BBB52B7" w:rsidR="00771A6C" w:rsidRPr="008B3AFC" w:rsidRDefault="00771A6C" w:rsidP="008B3AFC">
      <w:pPr>
        <w:pStyle w:val="Default"/>
        <w:numPr>
          <w:ilvl w:val="1"/>
          <w:numId w:val="14"/>
        </w:numPr>
        <w:spacing w:after="240"/>
        <w:ind w:left="710" w:hanging="710"/>
        <w:jc w:val="both"/>
        <w:rPr>
          <w:rFonts w:ascii="Arial" w:hAnsi="Arial" w:cs="Arial"/>
        </w:rPr>
      </w:pPr>
      <w:r w:rsidRPr="008B3AFC">
        <w:rPr>
          <w:rFonts w:ascii="Arial" w:hAnsi="Arial" w:cs="Arial"/>
        </w:rPr>
        <w:t xml:space="preserve">Investments are generally held for the long term however </w:t>
      </w:r>
      <w:r w:rsidR="004B3B2D">
        <w:rPr>
          <w:rFonts w:ascii="Arial" w:hAnsi="Arial" w:cs="Arial"/>
        </w:rPr>
        <w:t>Trustees</w:t>
      </w:r>
      <w:r w:rsidRPr="008B3AFC">
        <w:rPr>
          <w:rFonts w:ascii="Arial" w:hAnsi="Arial" w:cs="Arial"/>
        </w:rPr>
        <w:t xml:space="preserve"> should ensure that their ability to meet future planned expenditure is not compromised by holding long term investments rather than short term investments.</w:t>
      </w:r>
    </w:p>
    <w:p w14:paraId="54D8B8E5" w14:textId="4B38DFDC" w:rsidR="00771A6C" w:rsidRPr="008B3AFC" w:rsidRDefault="00771A6C" w:rsidP="008B3AFC">
      <w:pPr>
        <w:pStyle w:val="ListParagraph"/>
        <w:keepNext/>
        <w:numPr>
          <w:ilvl w:val="0"/>
          <w:numId w:val="14"/>
        </w:numPr>
        <w:autoSpaceDE w:val="0"/>
        <w:autoSpaceDN w:val="0"/>
        <w:adjustRightInd w:val="0"/>
        <w:spacing w:after="240" w:line="240" w:lineRule="auto"/>
        <w:jc w:val="both"/>
        <w:rPr>
          <w:rFonts w:ascii="Arial" w:hAnsi="Arial" w:cs="Arial"/>
          <w:b/>
          <w:bCs/>
          <w:color w:val="000000" w:themeColor="text1"/>
          <w:sz w:val="24"/>
          <w:szCs w:val="24"/>
        </w:rPr>
      </w:pPr>
      <w:r w:rsidRPr="008B3AFC">
        <w:rPr>
          <w:rFonts w:ascii="Arial" w:hAnsi="Arial" w:cs="Arial"/>
          <w:b/>
          <w:bCs/>
          <w:color w:val="000000" w:themeColor="text1"/>
          <w:sz w:val="24"/>
          <w:szCs w:val="24"/>
        </w:rPr>
        <w:t>Risk</w:t>
      </w:r>
    </w:p>
    <w:p w14:paraId="193A00C9" w14:textId="594CBB2F" w:rsidR="00771A6C" w:rsidRPr="008B3AFC" w:rsidRDefault="00771A6C" w:rsidP="008B3AFC">
      <w:pPr>
        <w:pStyle w:val="Default"/>
        <w:numPr>
          <w:ilvl w:val="1"/>
          <w:numId w:val="14"/>
        </w:numPr>
        <w:spacing w:after="240"/>
        <w:ind w:left="710" w:hanging="710"/>
        <w:jc w:val="both"/>
        <w:rPr>
          <w:rFonts w:ascii="Arial" w:hAnsi="Arial" w:cs="Arial"/>
        </w:rPr>
      </w:pPr>
      <w:r w:rsidRPr="008B3AFC">
        <w:rPr>
          <w:rFonts w:ascii="Arial" w:hAnsi="Arial" w:cs="Arial"/>
        </w:rPr>
        <w:t xml:space="preserve">The </w:t>
      </w:r>
      <w:r w:rsidR="004B3B2D">
        <w:rPr>
          <w:rFonts w:ascii="Arial" w:hAnsi="Arial" w:cs="Arial"/>
        </w:rPr>
        <w:t>Trustees</w:t>
      </w:r>
      <w:r w:rsidRPr="008B3AFC">
        <w:rPr>
          <w:rFonts w:ascii="Arial" w:hAnsi="Arial" w:cs="Arial"/>
        </w:rPr>
        <w:t xml:space="preserve"> of </w:t>
      </w:r>
      <w:r w:rsidR="00C115DA" w:rsidRPr="008B3AFC">
        <w:rPr>
          <w:rFonts w:ascii="Arial" w:hAnsi="Arial" w:cs="Arial"/>
        </w:rPr>
        <w:t>the T</w:t>
      </w:r>
      <w:r w:rsidR="00A42875" w:rsidRPr="008B3AFC">
        <w:rPr>
          <w:rFonts w:ascii="Arial" w:hAnsi="Arial" w:cs="Arial"/>
        </w:rPr>
        <w:t>regonwell Alms House Trust</w:t>
      </w:r>
      <w:r w:rsidRPr="008B3AFC">
        <w:rPr>
          <w:rFonts w:ascii="Arial" w:hAnsi="Arial" w:cs="Arial"/>
        </w:rPr>
        <w:t xml:space="preserve"> have considered the following risks and mitigations</w:t>
      </w:r>
      <w:r w:rsidR="009024E7">
        <w:rPr>
          <w:rFonts w:ascii="Arial" w:hAnsi="Arial" w:cs="Arial"/>
        </w:rPr>
        <w:t>:</w:t>
      </w:r>
    </w:p>
    <w:p w14:paraId="235424AD" w14:textId="5E3EDE6D" w:rsidR="00771A6C" w:rsidRPr="0059541E" w:rsidRDefault="00771A6C" w:rsidP="0059541E">
      <w:pPr>
        <w:pStyle w:val="Default"/>
        <w:numPr>
          <w:ilvl w:val="2"/>
          <w:numId w:val="14"/>
        </w:numPr>
        <w:spacing w:after="240"/>
        <w:ind w:left="1418" w:hanging="709"/>
        <w:jc w:val="both"/>
        <w:rPr>
          <w:rFonts w:ascii="Arial" w:hAnsi="Arial" w:cs="Arial"/>
          <w:color w:val="auto"/>
        </w:rPr>
      </w:pPr>
      <w:r w:rsidRPr="0059541E">
        <w:rPr>
          <w:rFonts w:ascii="Arial" w:hAnsi="Arial" w:cs="Arial"/>
          <w:color w:val="auto"/>
        </w:rPr>
        <w:t>inflation and fall in capital values mitigated through investment in appreciating assets or fixed deposit accounts</w:t>
      </w:r>
      <w:r w:rsidR="006658CF">
        <w:rPr>
          <w:rFonts w:ascii="Arial" w:hAnsi="Arial" w:cs="Arial"/>
          <w:color w:val="auto"/>
        </w:rPr>
        <w:t>;</w:t>
      </w:r>
    </w:p>
    <w:p w14:paraId="6E0FC34E" w14:textId="2CE7DAA5" w:rsidR="00771A6C" w:rsidRPr="0059541E" w:rsidRDefault="00771A6C" w:rsidP="0059541E">
      <w:pPr>
        <w:pStyle w:val="Default"/>
        <w:numPr>
          <w:ilvl w:val="2"/>
          <w:numId w:val="14"/>
        </w:numPr>
        <w:spacing w:after="240"/>
        <w:ind w:left="1418" w:hanging="709"/>
        <w:jc w:val="both"/>
        <w:rPr>
          <w:rFonts w:ascii="Arial" w:hAnsi="Arial" w:cs="Arial"/>
          <w:color w:val="auto"/>
        </w:rPr>
      </w:pPr>
      <w:r w:rsidRPr="0059541E">
        <w:rPr>
          <w:rFonts w:ascii="Arial" w:hAnsi="Arial" w:cs="Arial"/>
          <w:color w:val="auto"/>
        </w:rPr>
        <w:t>fall in value or failure of specific investment vehicles mitigated by diversification of assets and investment portfolios</w:t>
      </w:r>
      <w:r w:rsidR="006658CF">
        <w:rPr>
          <w:rFonts w:ascii="Arial" w:hAnsi="Arial" w:cs="Arial"/>
          <w:color w:val="auto"/>
        </w:rPr>
        <w:t>;</w:t>
      </w:r>
      <w:r w:rsidRPr="0059541E">
        <w:rPr>
          <w:rFonts w:ascii="Arial" w:hAnsi="Arial" w:cs="Arial"/>
          <w:color w:val="auto"/>
        </w:rPr>
        <w:t xml:space="preserve"> </w:t>
      </w:r>
    </w:p>
    <w:p w14:paraId="283A2353" w14:textId="623FF150" w:rsidR="00771A6C" w:rsidRPr="00CD0905" w:rsidRDefault="00771A6C" w:rsidP="00CD0905">
      <w:pPr>
        <w:pStyle w:val="Default"/>
        <w:numPr>
          <w:ilvl w:val="2"/>
          <w:numId w:val="14"/>
        </w:numPr>
        <w:spacing w:after="240"/>
        <w:ind w:left="1418" w:hanging="709"/>
        <w:jc w:val="both"/>
        <w:rPr>
          <w:rFonts w:ascii="Arial" w:hAnsi="Arial" w:cs="Arial"/>
          <w:color w:val="auto"/>
        </w:rPr>
      </w:pPr>
      <w:r w:rsidRPr="0059541E">
        <w:rPr>
          <w:rFonts w:ascii="Arial" w:hAnsi="Arial" w:cs="Arial"/>
          <w:color w:val="auto"/>
        </w:rPr>
        <w:t>failure of investment counterparties mitigated by requiring a minimum ‘A’ credit rating for deposit taking institutions, and a maximum £</w:t>
      </w:r>
      <w:r w:rsidR="00AC7E07">
        <w:rPr>
          <w:rFonts w:ascii="Arial" w:hAnsi="Arial" w:cs="Arial"/>
          <w:color w:val="auto"/>
        </w:rPr>
        <w:t>1</w:t>
      </w:r>
      <w:r w:rsidR="00C24CC5">
        <w:rPr>
          <w:rFonts w:ascii="Arial" w:hAnsi="Arial" w:cs="Arial"/>
          <w:color w:val="auto"/>
        </w:rPr>
        <w:t>50</w:t>
      </w:r>
      <w:r w:rsidR="00AC7E07">
        <w:rPr>
          <w:rFonts w:ascii="Arial" w:hAnsi="Arial" w:cs="Arial"/>
          <w:color w:val="auto"/>
        </w:rPr>
        <w:t>,000</w:t>
      </w:r>
      <w:r w:rsidRPr="0059541E">
        <w:rPr>
          <w:rFonts w:ascii="Arial" w:hAnsi="Arial" w:cs="Arial"/>
          <w:color w:val="auto"/>
        </w:rPr>
        <w:t xml:space="preserve"> cash deposit per counterparty</w:t>
      </w:r>
      <w:r w:rsidR="00AC364C">
        <w:rPr>
          <w:rFonts w:ascii="Arial" w:hAnsi="Arial" w:cs="Arial"/>
          <w:color w:val="auto"/>
        </w:rPr>
        <w:t>.</w:t>
      </w:r>
    </w:p>
    <w:p w14:paraId="596A0197" w14:textId="74836D01" w:rsidR="00771A6C" w:rsidRPr="008B3AFC" w:rsidRDefault="00771A6C" w:rsidP="008B3AFC">
      <w:pPr>
        <w:pStyle w:val="ListParagraph"/>
        <w:keepNext/>
        <w:numPr>
          <w:ilvl w:val="0"/>
          <w:numId w:val="14"/>
        </w:numPr>
        <w:autoSpaceDE w:val="0"/>
        <w:autoSpaceDN w:val="0"/>
        <w:adjustRightInd w:val="0"/>
        <w:spacing w:after="240" w:line="240" w:lineRule="auto"/>
        <w:jc w:val="both"/>
        <w:rPr>
          <w:rFonts w:ascii="Arial" w:hAnsi="Arial" w:cs="Arial"/>
          <w:b/>
          <w:bCs/>
          <w:color w:val="000000" w:themeColor="text1"/>
          <w:sz w:val="24"/>
          <w:szCs w:val="24"/>
        </w:rPr>
      </w:pPr>
      <w:r w:rsidRPr="008B3AFC">
        <w:rPr>
          <w:rFonts w:ascii="Arial" w:hAnsi="Arial" w:cs="Arial"/>
          <w:b/>
          <w:bCs/>
          <w:color w:val="000000" w:themeColor="text1"/>
          <w:sz w:val="24"/>
          <w:szCs w:val="24"/>
        </w:rPr>
        <w:lastRenderedPageBreak/>
        <w:t xml:space="preserve">Liquidity </w:t>
      </w:r>
    </w:p>
    <w:p w14:paraId="7280296D" w14:textId="437BC873" w:rsidR="00771A6C" w:rsidRPr="00CD0905" w:rsidRDefault="00771A6C" w:rsidP="00CD0905">
      <w:pPr>
        <w:pStyle w:val="Default"/>
        <w:numPr>
          <w:ilvl w:val="1"/>
          <w:numId w:val="14"/>
        </w:numPr>
        <w:spacing w:after="240"/>
        <w:ind w:left="710" w:hanging="710"/>
        <w:jc w:val="both"/>
        <w:rPr>
          <w:rFonts w:ascii="Arial" w:hAnsi="Arial" w:cs="Arial"/>
        </w:rPr>
      </w:pPr>
      <w:r w:rsidRPr="008B3AFC">
        <w:rPr>
          <w:rFonts w:ascii="Arial" w:hAnsi="Arial" w:cs="Arial"/>
        </w:rPr>
        <w:t xml:space="preserve">The </w:t>
      </w:r>
      <w:r w:rsidR="00A42875" w:rsidRPr="008B3AFC">
        <w:rPr>
          <w:rFonts w:ascii="Arial" w:hAnsi="Arial" w:cs="Arial"/>
        </w:rPr>
        <w:t>Tregonw</w:t>
      </w:r>
      <w:r w:rsidR="00CD0905">
        <w:rPr>
          <w:rFonts w:ascii="Arial" w:hAnsi="Arial" w:cs="Arial"/>
        </w:rPr>
        <w:t>e</w:t>
      </w:r>
      <w:r w:rsidR="00A42875" w:rsidRPr="008B3AFC">
        <w:rPr>
          <w:rFonts w:ascii="Arial" w:hAnsi="Arial" w:cs="Arial"/>
        </w:rPr>
        <w:t>ll Almshouse Trust</w:t>
      </w:r>
      <w:r w:rsidRPr="008B3AFC">
        <w:rPr>
          <w:rFonts w:ascii="Arial" w:hAnsi="Arial" w:cs="Arial"/>
        </w:rPr>
        <w:t xml:space="preserve"> will retain </w:t>
      </w:r>
      <w:r w:rsidR="00AC364C">
        <w:rPr>
          <w:rFonts w:ascii="Arial" w:hAnsi="Arial" w:cs="Arial"/>
        </w:rPr>
        <w:t>£30k</w:t>
      </w:r>
      <w:r w:rsidRPr="008B3AFC">
        <w:rPr>
          <w:rFonts w:ascii="Arial" w:hAnsi="Arial" w:cs="Arial"/>
        </w:rPr>
        <w:t xml:space="preserve"> in easily realisable assets sufficient to meet its short-term expenditure plans over (6 months).</w:t>
      </w:r>
      <w:r w:rsidRPr="00CD0905">
        <w:rPr>
          <w:rFonts w:asciiTheme="minorHAnsi" w:hAnsiTheme="minorHAnsi"/>
        </w:rPr>
        <w:t xml:space="preserve"> </w:t>
      </w:r>
    </w:p>
    <w:p w14:paraId="39C2322F" w14:textId="3839CF38" w:rsidR="00771A6C" w:rsidRPr="008B3AFC" w:rsidRDefault="00771A6C" w:rsidP="008B3AFC">
      <w:pPr>
        <w:pStyle w:val="ListParagraph"/>
        <w:keepNext/>
        <w:numPr>
          <w:ilvl w:val="0"/>
          <w:numId w:val="14"/>
        </w:numPr>
        <w:autoSpaceDE w:val="0"/>
        <w:autoSpaceDN w:val="0"/>
        <w:adjustRightInd w:val="0"/>
        <w:spacing w:after="240" w:line="240" w:lineRule="auto"/>
        <w:jc w:val="both"/>
        <w:rPr>
          <w:rFonts w:ascii="Arial" w:hAnsi="Arial" w:cs="Arial"/>
          <w:b/>
          <w:bCs/>
          <w:color w:val="000000" w:themeColor="text1"/>
          <w:sz w:val="24"/>
          <w:szCs w:val="24"/>
        </w:rPr>
      </w:pPr>
      <w:r w:rsidRPr="008B3AFC">
        <w:rPr>
          <w:rFonts w:ascii="Arial" w:hAnsi="Arial" w:cs="Arial"/>
          <w:b/>
          <w:bCs/>
          <w:color w:val="000000" w:themeColor="text1"/>
          <w:sz w:val="24"/>
          <w:szCs w:val="24"/>
        </w:rPr>
        <w:t>Ethical Policy</w:t>
      </w:r>
    </w:p>
    <w:p w14:paraId="6A0C0B04" w14:textId="173C5D20" w:rsidR="00771A6C" w:rsidRPr="008B3AFC" w:rsidRDefault="00771A6C" w:rsidP="008B3AFC">
      <w:pPr>
        <w:pStyle w:val="Default"/>
        <w:numPr>
          <w:ilvl w:val="1"/>
          <w:numId w:val="14"/>
        </w:numPr>
        <w:spacing w:after="240"/>
        <w:ind w:left="710" w:hanging="710"/>
        <w:jc w:val="both"/>
        <w:rPr>
          <w:rFonts w:ascii="Arial" w:hAnsi="Arial" w:cs="Arial"/>
        </w:rPr>
      </w:pPr>
      <w:r w:rsidRPr="008B3AFC">
        <w:rPr>
          <w:rFonts w:ascii="Arial" w:hAnsi="Arial" w:cs="Arial"/>
        </w:rPr>
        <w:t xml:space="preserve">In line with its ethical policy the </w:t>
      </w:r>
      <w:r w:rsidR="00AC364C">
        <w:rPr>
          <w:rFonts w:ascii="Arial" w:hAnsi="Arial" w:cs="Arial"/>
        </w:rPr>
        <w:t>Charity</w:t>
      </w:r>
      <w:r w:rsidRPr="008B3AFC">
        <w:rPr>
          <w:rFonts w:ascii="Arial" w:hAnsi="Arial" w:cs="Arial"/>
        </w:rPr>
        <w:t xml:space="preserve"> will not </w:t>
      </w:r>
      <w:r w:rsidR="00AC364C">
        <w:rPr>
          <w:rFonts w:ascii="Arial" w:hAnsi="Arial" w:cs="Arial"/>
        </w:rPr>
        <w:t xml:space="preserve">knowingly </w:t>
      </w:r>
      <w:r w:rsidRPr="008B3AFC">
        <w:rPr>
          <w:rFonts w:ascii="Arial" w:hAnsi="Arial" w:cs="Arial"/>
        </w:rPr>
        <w:t>invest in:</w:t>
      </w:r>
    </w:p>
    <w:p w14:paraId="6B0F7F67" w14:textId="01CD628E" w:rsidR="00771A6C" w:rsidRPr="0059541E" w:rsidRDefault="00771A6C" w:rsidP="0059541E">
      <w:pPr>
        <w:pStyle w:val="Default"/>
        <w:numPr>
          <w:ilvl w:val="2"/>
          <w:numId w:val="14"/>
        </w:numPr>
        <w:spacing w:after="240"/>
        <w:ind w:left="1418" w:hanging="709"/>
        <w:jc w:val="both"/>
        <w:rPr>
          <w:rFonts w:ascii="Arial" w:hAnsi="Arial" w:cs="Arial"/>
          <w:color w:val="auto"/>
        </w:rPr>
      </w:pPr>
      <w:r w:rsidRPr="0059541E">
        <w:rPr>
          <w:rFonts w:ascii="Arial" w:hAnsi="Arial" w:cs="Arial"/>
          <w:color w:val="auto"/>
        </w:rPr>
        <w:t>the tobacco industry</w:t>
      </w:r>
      <w:r w:rsidR="00AC364C">
        <w:rPr>
          <w:rFonts w:ascii="Arial" w:hAnsi="Arial" w:cs="Arial"/>
          <w:color w:val="auto"/>
        </w:rPr>
        <w:t>;</w:t>
      </w:r>
    </w:p>
    <w:p w14:paraId="4C978249" w14:textId="3F4A9177" w:rsidR="00771A6C" w:rsidRPr="0059541E" w:rsidRDefault="00771A6C" w:rsidP="0059541E">
      <w:pPr>
        <w:pStyle w:val="Default"/>
        <w:numPr>
          <w:ilvl w:val="2"/>
          <w:numId w:val="14"/>
        </w:numPr>
        <w:spacing w:after="240"/>
        <w:ind w:left="1418" w:hanging="709"/>
        <w:jc w:val="both"/>
        <w:rPr>
          <w:rFonts w:ascii="Arial" w:hAnsi="Arial" w:cs="Arial"/>
          <w:color w:val="auto"/>
        </w:rPr>
      </w:pPr>
      <w:r w:rsidRPr="0059541E">
        <w:rPr>
          <w:rFonts w:ascii="Arial" w:hAnsi="Arial" w:cs="Arial"/>
          <w:color w:val="auto"/>
        </w:rPr>
        <w:t>armaments</w:t>
      </w:r>
      <w:r w:rsidR="00AC364C">
        <w:rPr>
          <w:rFonts w:ascii="Arial" w:hAnsi="Arial" w:cs="Arial"/>
          <w:color w:val="auto"/>
        </w:rPr>
        <w:t>;</w:t>
      </w:r>
    </w:p>
    <w:p w14:paraId="6B6E0BB3" w14:textId="2ABB5EB2" w:rsidR="00771A6C" w:rsidRPr="0059541E" w:rsidRDefault="00771A6C" w:rsidP="0059541E">
      <w:pPr>
        <w:pStyle w:val="Default"/>
        <w:numPr>
          <w:ilvl w:val="2"/>
          <w:numId w:val="14"/>
        </w:numPr>
        <w:spacing w:after="240"/>
        <w:ind w:left="1418" w:hanging="709"/>
        <w:jc w:val="both"/>
        <w:rPr>
          <w:rFonts w:ascii="Arial" w:hAnsi="Arial" w:cs="Arial"/>
          <w:color w:val="auto"/>
        </w:rPr>
      </w:pPr>
      <w:r w:rsidRPr="0059541E">
        <w:rPr>
          <w:rFonts w:ascii="Arial" w:hAnsi="Arial" w:cs="Arial"/>
          <w:color w:val="auto"/>
        </w:rPr>
        <w:t>gambling</w:t>
      </w:r>
      <w:r w:rsidR="00AC364C">
        <w:rPr>
          <w:rFonts w:ascii="Arial" w:hAnsi="Arial" w:cs="Arial"/>
          <w:color w:val="auto"/>
        </w:rPr>
        <w:t>;</w:t>
      </w:r>
    </w:p>
    <w:p w14:paraId="77C3C26B" w14:textId="712CA2AF" w:rsidR="00771A6C" w:rsidRPr="0059541E" w:rsidRDefault="00771A6C" w:rsidP="0059541E">
      <w:pPr>
        <w:pStyle w:val="Default"/>
        <w:numPr>
          <w:ilvl w:val="2"/>
          <w:numId w:val="14"/>
        </w:numPr>
        <w:spacing w:after="240"/>
        <w:ind w:left="1418" w:hanging="709"/>
        <w:jc w:val="both"/>
        <w:rPr>
          <w:rFonts w:ascii="Arial" w:hAnsi="Arial" w:cs="Arial"/>
          <w:color w:val="auto"/>
        </w:rPr>
      </w:pPr>
      <w:r w:rsidRPr="0059541E">
        <w:rPr>
          <w:rFonts w:ascii="Arial" w:hAnsi="Arial" w:cs="Arial"/>
          <w:color w:val="auto"/>
        </w:rPr>
        <w:t>pornography</w:t>
      </w:r>
      <w:r w:rsidR="00AC364C">
        <w:rPr>
          <w:rFonts w:ascii="Arial" w:hAnsi="Arial" w:cs="Arial"/>
          <w:color w:val="auto"/>
        </w:rPr>
        <w:t>;</w:t>
      </w:r>
    </w:p>
    <w:p w14:paraId="2C066E65" w14:textId="586A137A" w:rsidR="00771A6C" w:rsidRPr="0059541E" w:rsidRDefault="00771A6C" w:rsidP="0059541E">
      <w:pPr>
        <w:pStyle w:val="Default"/>
        <w:numPr>
          <w:ilvl w:val="2"/>
          <w:numId w:val="14"/>
        </w:numPr>
        <w:spacing w:after="240"/>
        <w:ind w:left="1418" w:hanging="709"/>
        <w:jc w:val="both"/>
        <w:rPr>
          <w:rFonts w:ascii="Arial" w:hAnsi="Arial" w:cs="Arial"/>
          <w:color w:val="auto"/>
        </w:rPr>
      </w:pPr>
      <w:r w:rsidRPr="0059541E">
        <w:rPr>
          <w:rFonts w:ascii="Arial" w:hAnsi="Arial" w:cs="Arial"/>
          <w:color w:val="auto"/>
        </w:rPr>
        <w:t>environmentally polluting</w:t>
      </w:r>
      <w:r w:rsidR="00AC364C">
        <w:rPr>
          <w:rFonts w:ascii="Arial" w:hAnsi="Arial" w:cs="Arial"/>
          <w:color w:val="auto"/>
        </w:rPr>
        <w:t>;</w:t>
      </w:r>
    </w:p>
    <w:p w14:paraId="0DC5E559" w14:textId="787A0B8E" w:rsidR="00771A6C" w:rsidRPr="0059541E" w:rsidRDefault="00771A6C" w:rsidP="0059541E">
      <w:pPr>
        <w:pStyle w:val="Default"/>
        <w:numPr>
          <w:ilvl w:val="2"/>
          <w:numId w:val="14"/>
        </w:numPr>
        <w:spacing w:after="240"/>
        <w:ind w:left="1418" w:hanging="709"/>
        <w:jc w:val="both"/>
        <w:rPr>
          <w:rFonts w:ascii="Arial" w:hAnsi="Arial" w:cs="Arial"/>
          <w:color w:val="auto"/>
        </w:rPr>
      </w:pPr>
      <w:r w:rsidRPr="0059541E">
        <w:rPr>
          <w:rFonts w:ascii="Arial" w:hAnsi="Arial" w:cs="Arial"/>
          <w:color w:val="auto"/>
        </w:rPr>
        <w:t>enterprises that do not encourage equality and diversity</w:t>
      </w:r>
      <w:r w:rsidR="00AC364C">
        <w:rPr>
          <w:rFonts w:ascii="Arial" w:hAnsi="Arial" w:cs="Arial"/>
          <w:color w:val="auto"/>
        </w:rPr>
        <w:t>;</w:t>
      </w:r>
    </w:p>
    <w:p w14:paraId="155D94E7" w14:textId="75E56937" w:rsidR="00771A6C" w:rsidRPr="00CD0905" w:rsidRDefault="00771A6C" w:rsidP="00CD0905">
      <w:pPr>
        <w:pStyle w:val="Default"/>
        <w:numPr>
          <w:ilvl w:val="2"/>
          <w:numId w:val="14"/>
        </w:numPr>
        <w:spacing w:after="240"/>
        <w:ind w:left="1418" w:hanging="709"/>
        <w:jc w:val="both"/>
        <w:rPr>
          <w:rFonts w:ascii="Arial" w:hAnsi="Arial" w:cs="Arial"/>
          <w:color w:val="auto"/>
        </w:rPr>
      </w:pPr>
      <w:r w:rsidRPr="0059541E">
        <w:rPr>
          <w:rFonts w:ascii="Arial" w:hAnsi="Arial" w:cs="Arial"/>
          <w:color w:val="auto"/>
        </w:rPr>
        <w:t xml:space="preserve">other industries as specified by the </w:t>
      </w:r>
      <w:r w:rsidR="004B3B2D">
        <w:rPr>
          <w:rFonts w:ascii="Arial" w:hAnsi="Arial" w:cs="Arial"/>
          <w:color w:val="auto"/>
        </w:rPr>
        <w:t>Trustees</w:t>
      </w:r>
      <w:r w:rsidR="00AC364C">
        <w:rPr>
          <w:rFonts w:ascii="Arial" w:hAnsi="Arial" w:cs="Arial"/>
          <w:color w:val="auto"/>
        </w:rPr>
        <w:t>.</w:t>
      </w:r>
    </w:p>
    <w:p w14:paraId="49F2D6A8" w14:textId="6072CA82" w:rsidR="00771A6C" w:rsidRPr="00CD0905" w:rsidRDefault="00771A6C" w:rsidP="00CD0905">
      <w:pPr>
        <w:pStyle w:val="Default"/>
        <w:numPr>
          <w:ilvl w:val="1"/>
          <w:numId w:val="14"/>
        </w:numPr>
        <w:spacing w:after="240"/>
        <w:ind w:left="710" w:hanging="710"/>
        <w:jc w:val="both"/>
        <w:rPr>
          <w:rFonts w:ascii="Arial" w:hAnsi="Arial" w:cs="Arial"/>
        </w:rPr>
      </w:pPr>
      <w:r w:rsidRPr="00CD0905">
        <w:rPr>
          <w:rFonts w:ascii="Arial" w:hAnsi="Arial" w:cs="Arial"/>
          <w:b/>
          <w:bCs/>
        </w:rPr>
        <w:t>Note 1:</w:t>
      </w:r>
      <w:r w:rsidRPr="00CD0905">
        <w:rPr>
          <w:rFonts w:ascii="Arial" w:hAnsi="Arial" w:cs="Arial"/>
        </w:rPr>
        <w:t xml:space="preserve">  </w:t>
      </w:r>
      <w:r w:rsidR="004B3B2D">
        <w:rPr>
          <w:rFonts w:ascii="Arial" w:hAnsi="Arial" w:cs="Arial"/>
        </w:rPr>
        <w:t>Trustees</w:t>
      </w:r>
      <w:r w:rsidRPr="00CD0905">
        <w:rPr>
          <w:rFonts w:ascii="Arial" w:hAnsi="Arial" w:cs="Arial"/>
        </w:rPr>
        <w:t xml:space="preserve"> must be mindful that such restrictions may not be compatible with their duty of care to maximise returns on invested charitable funds.  They should also consider whether such restrictions conflict with the objects of the </w:t>
      </w:r>
      <w:r w:rsidR="004B3B2D">
        <w:rPr>
          <w:rFonts w:ascii="Arial" w:hAnsi="Arial" w:cs="Arial"/>
        </w:rPr>
        <w:t>C</w:t>
      </w:r>
      <w:r w:rsidRPr="00CD0905">
        <w:rPr>
          <w:rFonts w:ascii="Arial" w:hAnsi="Arial" w:cs="Arial"/>
        </w:rPr>
        <w:t>harity.</w:t>
      </w:r>
    </w:p>
    <w:p w14:paraId="0421C746" w14:textId="0E3BDC8A" w:rsidR="00771A6C" w:rsidRPr="00CD0905" w:rsidRDefault="00771A6C" w:rsidP="00CD0905">
      <w:pPr>
        <w:pStyle w:val="Default"/>
        <w:numPr>
          <w:ilvl w:val="1"/>
          <w:numId w:val="14"/>
        </w:numPr>
        <w:spacing w:after="240"/>
        <w:ind w:left="710" w:hanging="710"/>
        <w:jc w:val="both"/>
        <w:rPr>
          <w:rFonts w:ascii="Arial" w:hAnsi="Arial" w:cs="Arial"/>
        </w:rPr>
      </w:pPr>
      <w:r w:rsidRPr="00CD0905">
        <w:rPr>
          <w:rFonts w:ascii="Arial" w:hAnsi="Arial" w:cs="Arial"/>
          <w:b/>
          <w:bCs/>
        </w:rPr>
        <w:t>Note 2:</w:t>
      </w:r>
      <w:r w:rsidRPr="00CD0905">
        <w:rPr>
          <w:rFonts w:ascii="Arial" w:hAnsi="Arial" w:cs="Arial"/>
        </w:rPr>
        <w:t xml:space="preserve"> If the Charity holds investments in collective managed funds, then their ethical policy as stated above may not be compatible with that operated by the Fund Managers. </w:t>
      </w:r>
    </w:p>
    <w:p w14:paraId="08DEFF78" w14:textId="5C897181" w:rsidR="00771A6C" w:rsidRPr="008B3AFC" w:rsidRDefault="00771A6C" w:rsidP="008B3AFC">
      <w:pPr>
        <w:pStyle w:val="ListParagraph"/>
        <w:keepNext/>
        <w:numPr>
          <w:ilvl w:val="0"/>
          <w:numId w:val="14"/>
        </w:numPr>
        <w:autoSpaceDE w:val="0"/>
        <w:autoSpaceDN w:val="0"/>
        <w:adjustRightInd w:val="0"/>
        <w:spacing w:after="240" w:line="240" w:lineRule="auto"/>
        <w:jc w:val="both"/>
        <w:rPr>
          <w:rFonts w:ascii="Arial" w:hAnsi="Arial" w:cs="Arial"/>
          <w:b/>
          <w:bCs/>
          <w:color w:val="000000" w:themeColor="text1"/>
          <w:sz w:val="24"/>
          <w:szCs w:val="24"/>
        </w:rPr>
      </w:pPr>
      <w:r w:rsidRPr="008B3AFC">
        <w:rPr>
          <w:rFonts w:ascii="Arial" w:hAnsi="Arial" w:cs="Arial"/>
          <w:b/>
          <w:bCs/>
          <w:color w:val="000000" w:themeColor="text1"/>
          <w:sz w:val="24"/>
          <w:szCs w:val="24"/>
        </w:rPr>
        <w:t>Management, Reporting and Monitoring</w:t>
      </w:r>
    </w:p>
    <w:p w14:paraId="6DFB5271" w14:textId="487A755A" w:rsidR="00771A6C" w:rsidRPr="0059541E" w:rsidRDefault="00771A6C" w:rsidP="0059541E">
      <w:pPr>
        <w:pStyle w:val="Default"/>
        <w:numPr>
          <w:ilvl w:val="1"/>
          <w:numId w:val="14"/>
        </w:numPr>
        <w:spacing w:after="240"/>
        <w:ind w:left="710" w:hanging="710"/>
        <w:jc w:val="both"/>
        <w:rPr>
          <w:rFonts w:ascii="Arial" w:hAnsi="Arial" w:cs="Arial"/>
        </w:rPr>
      </w:pPr>
      <w:r w:rsidRPr="0059541E">
        <w:rPr>
          <w:rFonts w:ascii="Arial" w:hAnsi="Arial" w:cs="Arial"/>
        </w:rPr>
        <w:t xml:space="preserve">All investment decisions will be made by the </w:t>
      </w:r>
      <w:r w:rsidR="004B3B2D">
        <w:rPr>
          <w:rFonts w:ascii="Arial" w:hAnsi="Arial" w:cs="Arial"/>
        </w:rPr>
        <w:t>Trustees</w:t>
      </w:r>
      <w:r w:rsidRPr="0059541E">
        <w:rPr>
          <w:rFonts w:ascii="Arial" w:hAnsi="Arial" w:cs="Arial"/>
        </w:rPr>
        <w:t xml:space="preserve"> collectively, or </w:t>
      </w:r>
      <w:r w:rsidRPr="0059541E">
        <w:rPr>
          <w:rFonts w:ascii="Arial" w:hAnsi="Arial" w:cs="Arial"/>
        </w:rPr>
        <w:tab/>
      </w:r>
    </w:p>
    <w:p w14:paraId="5D96AD90" w14:textId="373F93D5" w:rsidR="00771A6C" w:rsidRPr="0059541E" w:rsidRDefault="005B39B6" w:rsidP="004B3B2D">
      <w:pPr>
        <w:pStyle w:val="Default"/>
        <w:numPr>
          <w:ilvl w:val="2"/>
          <w:numId w:val="14"/>
        </w:numPr>
        <w:spacing w:after="240"/>
        <w:ind w:left="1418" w:hanging="709"/>
        <w:rPr>
          <w:rFonts w:ascii="Arial" w:hAnsi="Arial" w:cs="Arial"/>
          <w:color w:val="auto"/>
        </w:rPr>
      </w:pPr>
      <w:r>
        <w:rPr>
          <w:rFonts w:ascii="Arial" w:hAnsi="Arial" w:cs="Arial"/>
          <w:color w:val="auto"/>
        </w:rPr>
        <w:t>t</w:t>
      </w:r>
      <w:r w:rsidR="00771A6C" w:rsidRPr="0059541E">
        <w:rPr>
          <w:rFonts w:ascii="Arial" w:hAnsi="Arial" w:cs="Arial"/>
          <w:color w:val="auto"/>
        </w:rPr>
        <w:t xml:space="preserve">he </w:t>
      </w:r>
      <w:r w:rsidR="004B3B2D">
        <w:rPr>
          <w:rFonts w:ascii="Arial" w:hAnsi="Arial" w:cs="Arial"/>
          <w:color w:val="auto"/>
        </w:rPr>
        <w:t>Trustees</w:t>
      </w:r>
      <w:r w:rsidR="00771A6C" w:rsidRPr="0059541E">
        <w:rPr>
          <w:rFonts w:ascii="Arial" w:hAnsi="Arial" w:cs="Arial"/>
          <w:color w:val="auto"/>
        </w:rPr>
        <w:t xml:space="preserve"> </w:t>
      </w:r>
      <w:r w:rsidR="004B3B2D">
        <w:rPr>
          <w:rFonts w:ascii="Arial" w:hAnsi="Arial" w:cs="Arial"/>
          <w:color w:val="auto"/>
        </w:rPr>
        <w:t>may</w:t>
      </w:r>
      <w:r w:rsidR="00771A6C" w:rsidRPr="0059541E">
        <w:rPr>
          <w:rFonts w:ascii="Arial" w:hAnsi="Arial" w:cs="Arial"/>
          <w:color w:val="auto"/>
        </w:rPr>
        <w:t xml:space="preserve"> delegate investment management and decision making to </w:t>
      </w:r>
      <w:r w:rsidR="004B3B2D">
        <w:rPr>
          <w:rFonts w:ascii="Arial" w:hAnsi="Arial" w:cs="Arial"/>
          <w:color w:val="auto"/>
        </w:rPr>
        <w:t xml:space="preserve">an </w:t>
      </w:r>
      <w:r w:rsidR="00771A6C" w:rsidRPr="0059541E">
        <w:rPr>
          <w:rFonts w:ascii="Arial" w:hAnsi="Arial" w:cs="Arial"/>
          <w:color w:val="auto"/>
        </w:rPr>
        <w:t>investment committee</w:t>
      </w:r>
      <w:r w:rsidR="004B3B2D">
        <w:rPr>
          <w:rFonts w:ascii="Arial" w:hAnsi="Arial" w:cs="Arial"/>
          <w:color w:val="auto"/>
        </w:rPr>
        <w:t xml:space="preserve">, </w:t>
      </w:r>
      <w:r w:rsidR="00771A6C" w:rsidRPr="0059541E">
        <w:rPr>
          <w:rFonts w:ascii="Arial" w:hAnsi="Arial" w:cs="Arial"/>
          <w:color w:val="auto"/>
        </w:rPr>
        <w:t xml:space="preserve">which comprises </w:t>
      </w:r>
      <w:r w:rsidR="004B3B2D">
        <w:rPr>
          <w:rFonts w:ascii="Arial" w:hAnsi="Arial" w:cs="Arial"/>
          <w:color w:val="auto"/>
        </w:rPr>
        <w:t>Trustees</w:t>
      </w:r>
      <w:r w:rsidR="00771A6C" w:rsidRPr="0059541E">
        <w:rPr>
          <w:rFonts w:ascii="Arial" w:hAnsi="Arial" w:cs="Arial"/>
          <w:color w:val="auto"/>
        </w:rPr>
        <w:t xml:space="preserve"> with relevant investment experience</w:t>
      </w:r>
      <w:r w:rsidR="004B3B2D">
        <w:rPr>
          <w:rFonts w:ascii="Arial" w:hAnsi="Arial" w:cs="Arial"/>
          <w:color w:val="auto"/>
        </w:rPr>
        <w:t>;</w:t>
      </w:r>
      <w:r w:rsidR="00771A6C" w:rsidRPr="0059541E">
        <w:rPr>
          <w:rFonts w:ascii="Arial" w:hAnsi="Arial" w:cs="Arial"/>
          <w:color w:val="auto"/>
        </w:rPr>
        <w:t xml:space="preserve"> or</w:t>
      </w:r>
    </w:p>
    <w:p w14:paraId="788D5888" w14:textId="3E9908F3" w:rsidR="00771A6C" w:rsidRPr="005B39B6" w:rsidRDefault="005B39B6" w:rsidP="005B39B6">
      <w:pPr>
        <w:pStyle w:val="Default"/>
        <w:numPr>
          <w:ilvl w:val="2"/>
          <w:numId w:val="14"/>
        </w:numPr>
        <w:spacing w:after="240"/>
        <w:ind w:left="1418" w:hanging="709"/>
        <w:rPr>
          <w:rFonts w:ascii="Arial" w:hAnsi="Arial" w:cs="Arial"/>
          <w:color w:val="auto"/>
        </w:rPr>
      </w:pPr>
      <w:r>
        <w:rPr>
          <w:rFonts w:ascii="Arial" w:hAnsi="Arial" w:cs="Arial"/>
          <w:color w:val="auto"/>
        </w:rPr>
        <w:t>t</w:t>
      </w:r>
      <w:r w:rsidR="00771A6C" w:rsidRPr="0059541E">
        <w:rPr>
          <w:rFonts w:ascii="Arial" w:hAnsi="Arial" w:cs="Arial"/>
          <w:color w:val="auto"/>
        </w:rPr>
        <w:t xml:space="preserve">he </w:t>
      </w:r>
      <w:r w:rsidR="004B3B2D">
        <w:rPr>
          <w:rFonts w:ascii="Arial" w:hAnsi="Arial" w:cs="Arial"/>
          <w:color w:val="auto"/>
        </w:rPr>
        <w:t>Trustees</w:t>
      </w:r>
      <w:r w:rsidR="00771A6C" w:rsidRPr="0059541E">
        <w:rPr>
          <w:rFonts w:ascii="Arial" w:hAnsi="Arial" w:cs="Arial"/>
          <w:color w:val="auto"/>
        </w:rPr>
        <w:t xml:space="preserve"> </w:t>
      </w:r>
      <w:r>
        <w:rPr>
          <w:rFonts w:ascii="Arial" w:hAnsi="Arial" w:cs="Arial"/>
          <w:color w:val="auto"/>
        </w:rPr>
        <w:t>may</w:t>
      </w:r>
      <w:r w:rsidR="00771A6C" w:rsidRPr="0059541E">
        <w:rPr>
          <w:rFonts w:ascii="Arial" w:hAnsi="Arial" w:cs="Arial"/>
          <w:color w:val="auto"/>
        </w:rPr>
        <w:t xml:space="preserve"> appoint </w:t>
      </w:r>
      <w:r>
        <w:rPr>
          <w:rFonts w:ascii="Arial" w:hAnsi="Arial" w:cs="Arial"/>
          <w:color w:val="auto"/>
        </w:rPr>
        <w:t>an individual or company</w:t>
      </w:r>
      <w:r w:rsidR="00771A6C" w:rsidRPr="005B39B6">
        <w:rPr>
          <w:rFonts w:ascii="Arial" w:hAnsi="Arial" w:cs="Arial"/>
          <w:color w:val="auto"/>
        </w:rPr>
        <w:t xml:space="preserve"> as investment managers with discretionary powers</w:t>
      </w:r>
      <w:r>
        <w:rPr>
          <w:rFonts w:ascii="Arial" w:hAnsi="Arial" w:cs="Arial"/>
          <w:color w:val="auto"/>
        </w:rPr>
        <w:t>.</w:t>
      </w:r>
    </w:p>
    <w:p w14:paraId="1F2EBAD0" w14:textId="61BE39D9" w:rsidR="00771A6C" w:rsidRPr="0059541E" w:rsidRDefault="00771A6C" w:rsidP="001805EA">
      <w:pPr>
        <w:pStyle w:val="Default"/>
        <w:numPr>
          <w:ilvl w:val="1"/>
          <w:numId w:val="14"/>
        </w:numPr>
        <w:spacing w:after="240"/>
        <w:ind w:left="710" w:hanging="710"/>
        <w:jc w:val="both"/>
        <w:rPr>
          <w:rFonts w:ascii="Arial" w:hAnsi="Arial" w:cs="Arial"/>
          <w:color w:val="auto"/>
        </w:rPr>
      </w:pPr>
      <w:r w:rsidRPr="0059541E">
        <w:rPr>
          <w:rFonts w:ascii="Arial" w:hAnsi="Arial" w:cs="Arial"/>
        </w:rPr>
        <w:t>Performance is monitored against agreed market benchmarks</w:t>
      </w:r>
      <w:r w:rsidR="001805EA">
        <w:rPr>
          <w:rFonts w:ascii="Arial" w:hAnsi="Arial" w:cs="Arial"/>
        </w:rPr>
        <w:t xml:space="preserve"> as agreed by the Trustees.</w:t>
      </w:r>
    </w:p>
    <w:p w14:paraId="4094D7BF" w14:textId="77777777" w:rsidR="00670BFE" w:rsidRDefault="00670BFE" w:rsidP="00670BFE">
      <w:pPr>
        <w:pStyle w:val="Default"/>
        <w:spacing w:after="240"/>
        <w:jc w:val="both"/>
        <w:rPr>
          <w:b/>
          <w:bCs/>
        </w:rPr>
      </w:pPr>
    </w:p>
    <w:p w14:paraId="26196E60" w14:textId="4059656D" w:rsidR="00670BFE" w:rsidRPr="00670BFE" w:rsidRDefault="00670BFE" w:rsidP="00670BFE">
      <w:pPr>
        <w:pStyle w:val="Default"/>
        <w:spacing w:after="240"/>
        <w:jc w:val="both"/>
        <w:rPr>
          <w:b/>
          <w:bCs/>
        </w:rPr>
      </w:pPr>
      <w:r w:rsidRPr="00670BFE">
        <w:rPr>
          <w:b/>
          <w:bCs/>
        </w:rPr>
        <w:t>Signed By Chair of Trustees:</w:t>
      </w:r>
    </w:p>
    <w:p w14:paraId="3C3A40AB" w14:textId="77777777" w:rsidR="00670BFE" w:rsidRPr="00670BFE" w:rsidRDefault="00670BFE" w:rsidP="00670BFE">
      <w:pPr>
        <w:pStyle w:val="Default"/>
        <w:spacing w:after="240"/>
        <w:jc w:val="both"/>
      </w:pPr>
      <w:r w:rsidRPr="00670BFE">
        <w:t>Name:</w:t>
      </w:r>
    </w:p>
    <w:p w14:paraId="3779179B" w14:textId="77777777" w:rsidR="008B33EE" w:rsidRDefault="008B33EE" w:rsidP="00670BFE">
      <w:pPr>
        <w:pStyle w:val="Default"/>
        <w:spacing w:after="240"/>
        <w:jc w:val="both"/>
      </w:pPr>
    </w:p>
    <w:p w14:paraId="38B94891" w14:textId="5DE1B8BD" w:rsidR="00670BFE" w:rsidRPr="00670BFE" w:rsidRDefault="00670BFE" w:rsidP="00670BFE">
      <w:pPr>
        <w:pStyle w:val="Default"/>
        <w:spacing w:after="240"/>
        <w:jc w:val="both"/>
      </w:pPr>
      <w:r w:rsidRPr="00670BFE">
        <w:t>Signature:</w:t>
      </w:r>
    </w:p>
    <w:p w14:paraId="22D7164F" w14:textId="77777777" w:rsidR="00670BFE" w:rsidRPr="00670BFE" w:rsidRDefault="00670BFE" w:rsidP="00670BFE">
      <w:pPr>
        <w:pStyle w:val="Default"/>
        <w:spacing w:after="240"/>
        <w:jc w:val="both"/>
      </w:pPr>
      <w:r w:rsidRPr="00670BFE">
        <w:t>Date:</w:t>
      </w:r>
      <w:r w:rsidRPr="00670BFE">
        <w:tab/>
      </w:r>
    </w:p>
    <w:p w14:paraId="569587C5" w14:textId="384E5298" w:rsidR="001660F8" w:rsidRDefault="001660F8" w:rsidP="00CD0905">
      <w:pPr>
        <w:pStyle w:val="Default"/>
        <w:spacing w:after="240"/>
        <w:jc w:val="both"/>
      </w:pPr>
    </w:p>
    <w:sectPr w:rsidR="001660F8" w:rsidSect="001B178D">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B7AB3" w14:textId="77777777" w:rsidR="0034289A" w:rsidRDefault="0034289A" w:rsidP="00AF49EB">
      <w:pPr>
        <w:spacing w:after="0" w:line="240" w:lineRule="auto"/>
      </w:pPr>
      <w:r>
        <w:separator/>
      </w:r>
    </w:p>
  </w:endnote>
  <w:endnote w:type="continuationSeparator" w:id="0">
    <w:p w14:paraId="158E4BB7" w14:textId="77777777" w:rsidR="0034289A" w:rsidRDefault="0034289A" w:rsidP="00AF49EB">
      <w:pPr>
        <w:spacing w:after="0" w:line="240" w:lineRule="auto"/>
      </w:pPr>
      <w:r>
        <w:continuationSeparator/>
      </w:r>
    </w:p>
  </w:endnote>
  <w:endnote w:type="continuationNotice" w:id="1">
    <w:p w14:paraId="5B265DCE" w14:textId="77777777" w:rsidR="0034289A" w:rsidRDefault="003428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NeueLT Std">
    <w:altName w:val="Arial"/>
    <w:panose1 w:val="00000000000000000000"/>
    <w:charset w:val="00"/>
    <w:family w:val="swiss"/>
    <w:notTrueType/>
    <w:pitch w:val="default"/>
    <w:sig w:usb0="00000003" w:usb1="00000000" w:usb2="00000000" w:usb3="00000000" w:csb0="00000001" w:csb1="00000000"/>
  </w:font>
  <w:font w:name="HelveticaNeueLT Std L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1727234"/>
      <w:docPartObj>
        <w:docPartGallery w:val="Page Numbers (Bottom of Page)"/>
        <w:docPartUnique/>
      </w:docPartObj>
    </w:sdtPr>
    <w:sdtEndPr/>
    <w:sdtContent>
      <w:sdt>
        <w:sdtPr>
          <w:id w:val="-1705238520"/>
          <w:docPartObj>
            <w:docPartGallery w:val="Page Numbers (Top of Page)"/>
            <w:docPartUnique/>
          </w:docPartObj>
        </w:sdtPr>
        <w:sdtEndPr/>
        <w:sdtContent>
          <w:p w14:paraId="665B049D" w14:textId="77777777" w:rsidR="00FB5733" w:rsidRDefault="00FB5733" w:rsidP="00AF49EB">
            <w:pPr>
              <w:pStyle w:val="Footer"/>
              <w:jc w:val="center"/>
            </w:pPr>
          </w:p>
          <w:p w14:paraId="15923F03" w14:textId="188FF948" w:rsidR="00AF49EB" w:rsidRDefault="00AF49EB" w:rsidP="00AF49EB">
            <w:pPr>
              <w:pStyle w:val="Footer"/>
              <w:jc w:val="center"/>
            </w:pPr>
            <w:r w:rsidRPr="00AF49EB">
              <w:rPr>
                <w:sz w:val="24"/>
                <w:szCs w:val="24"/>
              </w:rPr>
              <w:t xml:space="preserve">Page </w:t>
            </w:r>
            <w:r w:rsidRPr="00AF49EB">
              <w:rPr>
                <w:b/>
                <w:bCs/>
                <w:sz w:val="24"/>
                <w:szCs w:val="24"/>
              </w:rPr>
              <w:fldChar w:fldCharType="begin"/>
            </w:r>
            <w:r w:rsidRPr="00AF49EB">
              <w:rPr>
                <w:b/>
                <w:bCs/>
                <w:sz w:val="24"/>
                <w:szCs w:val="24"/>
              </w:rPr>
              <w:instrText xml:space="preserve"> PAGE </w:instrText>
            </w:r>
            <w:r w:rsidRPr="00AF49EB">
              <w:rPr>
                <w:b/>
                <w:bCs/>
                <w:sz w:val="24"/>
                <w:szCs w:val="24"/>
              </w:rPr>
              <w:fldChar w:fldCharType="separate"/>
            </w:r>
            <w:r w:rsidRPr="00AF49EB">
              <w:rPr>
                <w:b/>
                <w:bCs/>
                <w:noProof/>
                <w:sz w:val="24"/>
                <w:szCs w:val="24"/>
              </w:rPr>
              <w:t>2</w:t>
            </w:r>
            <w:r w:rsidRPr="00AF49EB">
              <w:rPr>
                <w:b/>
                <w:bCs/>
                <w:sz w:val="24"/>
                <w:szCs w:val="24"/>
              </w:rPr>
              <w:fldChar w:fldCharType="end"/>
            </w:r>
            <w:r w:rsidRPr="00AF49EB">
              <w:rPr>
                <w:sz w:val="24"/>
                <w:szCs w:val="24"/>
              </w:rPr>
              <w:t xml:space="preserve"> of </w:t>
            </w:r>
            <w:r w:rsidRPr="00AF49EB">
              <w:rPr>
                <w:b/>
                <w:bCs/>
                <w:sz w:val="24"/>
                <w:szCs w:val="24"/>
              </w:rPr>
              <w:fldChar w:fldCharType="begin"/>
            </w:r>
            <w:r w:rsidRPr="00AF49EB">
              <w:rPr>
                <w:b/>
                <w:bCs/>
                <w:sz w:val="24"/>
                <w:szCs w:val="24"/>
              </w:rPr>
              <w:instrText xml:space="preserve"> NUMPAGES  </w:instrText>
            </w:r>
            <w:r w:rsidRPr="00AF49EB">
              <w:rPr>
                <w:b/>
                <w:bCs/>
                <w:sz w:val="24"/>
                <w:szCs w:val="24"/>
              </w:rPr>
              <w:fldChar w:fldCharType="separate"/>
            </w:r>
            <w:r w:rsidRPr="00AF49EB">
              <w:rPr>
                <w:b/>
                <w:bCs/>
                <w:noProof/>
                <w:sz w:val="24"/>
                <w:szCs w:val="24"/>
              </w:rPr>
              <w:t>2</w:t>
            </w:r>
            <w:r w:rsidRPr="00AF49EB">
              <w:rPr>
                <w:b/>
                <w:bCs/>
                <w:sz w:val="24"/>
                <w:szCs w:val="24"/>
              </w:rPr>
              <w:fldChar w:fldCharType="end"/>
            </w:r>
          </w:p>
        </w:sdtContent>
      </w:sdt>
    </w:sdtContent>
  </w:sdt>
  <w:p w14:paraId="41265A6D" w14:textId="77777777" w:rsidR="00AF49EB" w:rsidRDefault="00AF49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29F79" w14:textId="77777777" w:rsidR="0034289A" w:rsidRDefault="0034289A" w:rsidP="00AF49EB">
      <w:pPr>
        <w:spacing w:after="0" w:line="240" w:lineRule="auto"/>
      </w:pPr>
      <w:r>
        <w:separator/>
      </w:r>
    </w:p>
  </w:footnote>
  <w:footnote w:type="continuationSeparator" w:id="0">
    <w:p w14:paraId="245EB895" w14:textId="77777777" w:rsidR="0034289A" w:rsidRDefault="0034289A" w:rsidP="00AF49EB">
      <w:pPr>
        <w:spacing w:after="0" w:line="240" w:lineRule="auto"/>
      </w:pPr>
      <w:r>
        <w:continuationSeparator/>
      </w:r>
    </w:p>
  </w:footnote>
  <w:footnote w:type="continuationNotice" w:id="1">
    <w:p w14:paraId="7228E06C" w14:textId="77777777" w:rsidR="0034289A" w:rsidRDefault="0034289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4F56"/>
    <w:multiLevelType w:val="hybridMultilevel"/>
    <w:tmpl w:val="BC4083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09E53E32"/>
    <w:multiLevelType w:val="multilevel"/>
    <w:tmpl w:val="6DCEF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CE05BC"/>
    <w:multiLevelType w:val="hybridMultilevel"/>
    <w:tmpl w:val="463A9E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5E21A2"/>
    <w:multiLevelType w:val="hybridMultilevel"/>
    <w:tmpl w:val="FDDC8C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557389"/>
    <w:multiLevelType w:val="hybridMultilevel"/>
    <w:tmpl w:val="646266AE"/>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5" w15:restartNumberingAfterBreak="0">
    <w:nsid w:val="28987922"/>
    <w:multiLevelType w:val="hybridMultilevel"/>
    <w:tmpl w:val="564E5E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46542DD"/>
    <w:multiLevelType w:val="hybridMultilevel"/>
    <w:tmpl w:val="A69A11A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7" w15:restartNumberingAfterBreak="0">
    <w:nsid w:val="4A294B9B"/>
    <w:multiLevelType w:val="multilevel"/>
    <w:tmpl w:val="6EB0C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CA64AA1"/>
    <w:multiLevelType w:val="hybridMultilevel"/>
    <w:tmpl w:val="8C7C199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5BA05A95"/>
    <w:multiLevelType w:val="hybridMultilevel"/>
    <w:tmpl w:val="801653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718417D"/>
    <w:multiLevelType w:val="hybridMultilevel"/>
    <w:tmpl w:val="22846B4C"/>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11" w15:restartNumberingAfterBreak="0">
    <w:nsid w:val="6C5D7D71"/>
    <w:multiLevelType w:val="hybridMultilevel"/>
    <w:tmpl w:val="4E240AFE"/>
    <w:lvl w:ilvl="0" w:tplc="08090001">
      <w:start w:val="1"/>
      <w:numFmt w:val="bullet"/>
      <w:lvlText w:val=""/>
      <w:lvlJc w:val="left"/>
      <w:pPr>
        <w:ind w:left="2280" w:hanging="360"/>
      </w:pPr>
      <w:rPr>
        <w:rFonts w:ascii="Symbol" w:hAnsi="Symbol" w:hint="default"/>
      </w:rPr>
    </w:lvl>
    <w:lvl w:ilvl="1" w:tplc="08090003">
      <w:start w:val="1"/>
      <w:numFmt w:val="bullet"/>
      <w:lvlText w:val="o"/>
      <w:lvlJc w:val="left"/>
      <w:pPr>
        <w:ind w:left="3000" w:hanging="360"/>
      </w:pPr>
      <w:rPr>
        <w:rFonts w:ascii="Courier New" w:hAnsi="Courier New" w:cs="Courier New" w:hint="default"/>
      </w:rPr>
    </w:lvl>
    <w:lvl w:ilvl="2" w:tplc="08090005">
      <w:start w:val="1"/>
      <w:numFmt w:val="bullet"/>
      <w:lvlText w:val=""/>
      <w:lvlJc w:val="left"/>
      <w:pPr>
        <w:ind w:left="3720" w:hanging="360"/>
      </w:pPr>
      <w:rPr>
        <w:rFonts w:ascii="Wingdings" w:hAnsi="Wingdings" w:hint="default"/>
      </w:rPr>
    </w:lvl>
    <w:lvl w:ilvl="3" w:tplc="08090001">
      <w:start w:val="1"/>
      <w:numFmt w:val="bullet"/>
      <w:lvlText w:val=""/>
      <w:lvlJc w:val="left"/>
      <w:pPr>
        <w:ind w:left="4440" w:hanging="360"/>
      </w:pPr>
      <w:rPr>
        <w:rFonts w:ascii="Symbol" w:hAnsi="Symbol" w:hint="default"/>
      </w:rPr>
    </w:lvl>
    <w:lvl w:ilvl="4" w:tplc="08090003">
      <w:start w:val="1"/>
      <w:numFmt w:val="bullet"/>
      <w:lvlText w:val="o"/>
      <w:lvlJc w:val="left"/>
      <w:pPr>
        <w:ind w:left="5160" w:hanging="360"/>
      </w:pPr>
      <w:rPr>
        <w:rFonts w:ascii="Courier New" w:hAnsi="Courier New" w:cs="Courier New" w:hint="default"/>
      </w:rPr>
    </w:lvl>
    <w:lvl w:ilvl="5" w:tplc="08090005">
      <w:start w:val="1"/>
      <w:numFmt w:val="bullet"/>
      <w:lvlText w:val=""/>
      <w:lvlJc w:val="left"/>
      <w:pPr>
        <w:ind w:left="5880" w:hanging="360"/>
      </w:pPr>
      <w:rPr>
        <w:rFonts w:ascii="Wingdings" w:hAnsi="Wingdings" w:hint="default"/>
      </w:rPr>
    </w:lvl>
    <w:lvl w:ilvl="6" w:tplc="08090001">
      <w:start w:val="1"/>
      <w:numFmt w:val="bullet"/>
      <w:lvlText w:val=""/>
      <w:lvlJc w:val="left"/>
      <w:pPr>
        <w:ind w:left="6600" w:hanging="360"/>
      </w:pPr>
      <w:rPr>
        <w:rFonts w:ascii="Symbol" w:hAnsi="Symbol" w:hint="default"/>
      </w:rPr>
    </w:lvl>
    <w:lvl w:ilvl="7" w:tplc="08090003">
      <w:start w:val="1"/>
      <w:numFmt w:val="bullet"/>
      <w:lvlText w:val="o"/>
      <w:lvlJc w:val="left"/>
      <w:pPr>
        <w:ind w:left="7320" w:hanging="360"/>
      </w:pPr>
      <w:rPr>
        <w:rFonts w:ascii="Courier New" w:hAnsi="Courier New" w:cs="Courier New" w:hint="default"/>
      </w:rPr>
    </w:lvl>
    <w:lvl w:ilvl="8" w:tplc="08090005">
      <w:start w:val="1"/>
      <w:numFmt w:val="bullet"/>
      <w:lvlText w:val=""/>
      <w:lvlJc w:val="left"/>
      <w:pPr>
        <w:ind w:left="8040" w:hanging="360"/>
      </w:pPr>
      <w:rPr>
        <w:rFonts w:ascii="Wingdings" w:hAnsi="Wingdings" w:hint="default"/>
      </w:rPr>
    </w:lvl>
  </w:abstractNum>
  <w:abstractNum w:abstractNumId="12" w15:restartNumberingAfterBreak="0">
    <w:nsid w:val="75B57536"/>
    <w:multiLevelType w:val="multilevel"/>
    <w:tmpl w:val="7FA8B5E8"/>
    <w:lvl w:ilvl="0">
      <w:start w:val="1"/>
      <w:numFmt w:val="decimal"/>
      <w:lvlText w:val="%1"/>
      <w:lvlJc w:val="left"/>
      <w:pPr>
        <w:ind w:left="720" w:hanging="720"/>
      </w:pPr>
      <w:rPr>
        <w:rFonts w:hint="default"/>
      </w:rPr>
    </w:lvl>
    <w:lvl w:ilvl="1">
      <w:start w:val="1"/>
      <w:numFmt w:val="decimal"/>
      <w:lvlText w:val="%1.%2"/>
      <w:lvlJc w:val="left"/>
      <w:pPr>
        <w:ind w:left="1430" w:hanging="720"/>
      </w:pPr>
      <w:rPr>
        <w:rFonts w:hint="default"/>
        <w:b w:val="0"/>
        <w:bCs w:val="0"/>
        <w:color w:val="000000" w:themeColor="text1"/>
      </w:rPr>
    </w:lvl>
    <w:lvl w:ilvl="2">
      <w:start w:val="1"/>
      <w:numFmt w:val="lowerLetter"/>
      <w:lvlText w:val="(%3)"/>
      <w:lvlJc w:val="left"/>
      <w:pPr>
        <w:tabs>
          <w:tab w:val="num" w:pos="1440"/>
        </w:tabs>
        <w:ind w:left="2160" w:hanging="720"/>
      </w:pPr>
      <w:rPr>
        <w:rFonts w:hint="default"/>
      </w:rPr>
    </w:lvl>
    <w:lvl w:ilvl="3">
      <w:start w:val="1"/>
      <w:numFmt w:val="lowerRoman"/>
      <w:lvlText w:val="(%4)"/>
      <w:lvlJc w:val="left"/>
      <w:pPr>
        <w:ind w:left="2160" w:hanging="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7D296FD4"/>
    <w:multiLevelType w:val="hybridMultilevel"/>
    <w:tmpl w:val="C8CCB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1634991">
    <w:abstractNumId w:val="13"/>
  </w:num>
  <w:num w:numId="2" w16cid:durableId="632635553">
    <w:abstractNumId w:val="3"/>
  </w:num>
  <w:num w:numId="3" w16cid:durableId="1960993218">
    <w:abstractNumId w:val="2"/>
  </w:num>
  <w:num w:numId="4" w16cid:durableId="358969013">
    <w:abstractNumId w:val="9"/>
  </w:num>
  <w:num w:numId="5" w16cid:durableId="1659772593">
    <w:abstractNumId w:val="5"/>
  </w:num>
  <w:num w:numId="6" w16cid:durableId="2052730364">
    <w:abstractNumId w:val="8"/>
  </w:num>
  <w:num w:numId="7" w16cid:durableId="1354067399">
    <w:abstractNumId w:val="0"/>
  </w:num>
  <w:num w:numId="8" w16cid:durableId="1811435270">
    <w:abstractNumId w:val="1"/>
  </w:num>
  <w:num w:numId="9" w16cid:durableId="1618566516">
    <w:abstractNumId w:val="7"/>
  </w:num>
  <w:num w:numId="10" w16cid:durableId="19860964">
    <w:abstractNumId w:val="4"/>
  </w:num>
  <w:num w:numId="11" w16cid:durableId="1291790288">
    <w:abstractNumId w:val="6"/>
  </w:num>
  <w:num w:numId="12" w16cid:durableId="1075737301">
    <w:abstractNumId w:val="10"/>
  </w:num>
  <w:num w:numId="13" w16cid:durableId="1852061875">
    <w:abstractNumId w:val="11"/>
  </w:num>
  <w:num w:numId="14" w16cid:durableId="140864895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9B9"/>
    <w:rsid w:val="0000762A"/>
    <w:rsid w:val="00007B9B"/>
    <w:rsid w:val="00011A14"/>
    <w:rsid w:val="00023626"/>
    <w:rsid w:val="00024E5B"/>
    <w:rsid w:val="00050CA0"/>
    <w:rsid w:val="00051725"/>
    <w:rsid w:val="00051ACD"/>
    <w:rsid w:val="00061210"/>
    <w:rsid w:val="00071DB8"/>
    <w:rsid w:val="00072B7A"/>
    <w:rsid w:val="000775E4"/>
    <w:rsid w:val="00092475"/>
    <w:rsid w:val="00095656"/>
    <w:rsid w:val="000A1B50"/>
    <w:rsid w:val="000A62FB"/>
    <w:rsid w:val="000C5048"/>
    <w:rsid w:val="000C5623"/>
    <w:rsid w:val="000D0DCA"/>
    <w:rsid w:val="00112A40"/>
    <w:rsid w:val="00126D99"/>
    <w:rsid w:val="00140F84"/>
    <w:rsid w:val="00147B7E"/>
    <w:rsid w:val="001660F8"/>
    <w:rsid w:val="00175579"/>
    <w:rsid w:val="001805EA"/>
    <w:rsid w:val="001838BC"/>
    <w:rsid w:val="0019080D"/>
    <w:rsid w:val="00190934"/>
    <w:rsid w:val="00194202"/>
    <w:rsid w:val="001A2B28"/>
    <w:rsid w:val="001A711D"/>
    <w:rsid w:val="001A78A9"/>
    <w:rsid w:val="001B178D"/>
    <w:rsid w:val="001D037E"/>
    <w:rsid w:val="001E592E"/>
    <w:rsid w:val="001F239F"/>
    <w:rsid w:val="001F6A6A"/>
    <w:rsid w:val="002050A8"/>
    <w:rsid w:val="0021075A"/>
    <w:rsid w:val="002122CF"/>
    <w:rsid w:val="002124A8"/>
    <w:rsid w:val="0021585B"/>
    <w:rsid w:val="0023457E"/>
    <w:rsid w:val="002348B9"/>
    <w:rsid w:val="00245C4F"/>
    <w:rsid w:val="00251FC7"/>
    <w:rsid w:val="002535A7"/>
    <w:rsid w:val="002574D1"/>
    <w:rsid w:val="00282E0E"/>
    <w:rsid w:val="002A3200"/>
    <w:rsid w:val="002A40D0"/>
    <w:rsid w:val="002A6187"/>
    <w:rsid w:val="002B14DA"/>
    <w:rsid w:val="002C47DF"/>
    <w:rsid w:val="002D35A4"/>
    <w:rsid w:val="002D7A15"/>
    <w:rsid w:val="002F4987"/>
    <w:rsid w:val="00322D30"/>
    <w:rsid w:val="0034289A"/>
    <w:rsid w:val="0034384B"/>
    <w:rsid w:val="00373A0D"/>
    <w:rsid w:val="003C17FF"/>
    <w:rsid w:val="003C3226"/>
    <w:rsid w:val="003C366D"/>
    <w:rsid w:val="003D195F"/>
    <w:rsid w:val="003E1394"/>
    <w:rsid w:val="003E1D07"/>
    <w:rsid w:val="004158A4"/>
    <w:rsid w:val="00432CB6"/>
    <w:rsid w:val="00442003"/>
    <w:rsid w:val="004470C3"/>
    <w:rsid w:val="00447D56"/>
    <w:rsid w:val="00467539"/>
    <w:rsid w:val="00470ED5"/>
    <w:rsid w:val="00477304"/>
    <w:rsid w:val="00487617"/>
    <w:rsid w:val="00493F59"/>
    <w:rsid w:val="004A246F"/>
    <w:rsid w:val="004B3B2D"/>
    <w:rsid w:val="004E0E41"/>
    <w:rsid w:val="004E2F17"/>
    <w:rsid w:val="004F571A"/>
    <w:rsid w:val="00500280"/>
    <w:rsid w:val="005050E0"/>
    <w:rsid w:val="00526E85"/>
    <w:rsid w:val="00542555"/>
    <w:rsid w:val="0054793D"/>
    <w:rsid w:val="00565DAA"/>
    <w:rsid w:val="0058510D"/>
    <w:rsid w:val="00593EBE"/>
    <w:rsid w:val="0059541E"/>
    <w:rsid w:val="005A2714"/>
    <w:rsid w:val="005A636F"/>
    <w:rsid w:val="005B1EB8"/>
    <w:rsid w:val="005B39B6"/>
    <w:rsid w:val="005B5628"/>
    <w:rsid w:val="005D0214"/>
    <w:rsid w:val="005D75EE"/>
    <w:rsid w:val="005E485D"/>
    <w:rsid w:val="005F19FB"/>
    <w:rsid w:val="005F61F7"/>
    <w:rsid w:val="00603770"/>
    <w:rsid w:val="00606F50"/>
    <w:rsid w:val="00607F39"/>
    <w:rsid w:val="00613AE0"/>
    <w:rsid w:val="006247B6"/>
    <w:rsid w:val="006251E4"/>
    <w:rsid w:val="00635388"/>
    <w:rsid w:val="00642BC2"/>
    <w:rsid w:val="006658CF"/>
    <w:rsid w:val="00670BFE"/>
    <w:rsid w:val="00682BCE"/>
    <w:rsid w:val="006864FF"/>
    <w:rsid w:val="006A4D4A"/>
    <w:rsid w:val="006B595B"/>
    <w:rsid w:val="006E0F41"/>
    <w:rsid w:val="006F21D5"/>
    <w:rsid w:val="00700B70"/>
    <w:rsid w:val="00707388"/>
    <w:rsid w:val="007173DB"/>
    <w:rsid w:val="007206A5"/>
    <w:rsid w:val="007352B5"/>
    <w:rsid w:val="00735842"/>
    <w:rsid w:val="0075193D"/>
    <w:rsid w:val="007664BF"/>
    <w:rsid w:val="00771A6C"/>
    <w:rsid w:val="007765E1"/>
    <w:rsid w:val="00786991"/>
    <w:rsid w:val="00790C17"/>
    <w:rsid w:val="007A2D51"/>
    <w:rsid w:val="007B1458"/>
    <w:rsid w:val="007B307D"/>
    <w:rsid w:val="007C141A"/>
    <w:rsid w:val="007C25D1"/>
    <w:rsid w:val="007E0725"/>
    <w:rsid w:val="007F43A7"/>
    <w:rsid w:val="0081281A"/>
    <w:rsid w:val="00821CC8"/>
    <w:rsid w:val="00845BB4"/>
    <w:rsid w:val="00845E51"/>
    <w:rsid w:val="00846B09"/>
    <w:rsid w:val="008475B3"/>
    <w:rsid w:val="00851E6E"/>
    <w:rsid w:val="00852327"/>
    <w:rsid w:val="00853C12"/>
    <w:rsid w:val="0086250D"/>
    <w:rsid w:val="00866526"/>
    <w:rsid w:val="008A5B3B"/>
    <w:rsid w:val="008B2BE4"/>
    <w:rsid w:val="008B33EE"/>
    <w:rsid w:val="008B3AFC"/>
    <w:rsid w:val="008B3BC2"/>
    <w:rsid w:val="008B4C9A"/>
    <w:rsid w:val="008B65F1"/>
    <w:rsid w:val="008C63FC"/>
    <w:rsid w:val="008C6B40"/>
    <w:rsid w:val="008D12C4"/>
    <w:rsid w:val="008D50C2"/>
    <w:rsid w:val="008D7735"/>
    <w:rsid w:val="008E21A7"/>
    <w:rsid w:val="008E39F9"/>
    <w:rsid w:val="009024E7"/>
    <w:rsid w:val="00915B8C"/>
    <w:rsid w:val="0091745C"/>
    <w:rsid w:val="00920007"/>
    <w:rsid w:val="00923505"/>
    <w:rsid w:val="0093645F"/>
    <w:rsid w:val="00936588"/>
    <w:rsid w:val="00942934"/>
    <w:rsid w:val="00962E89"/>
    <w:rsid w:val="009758DF"/>
    <w:rsid w:val="00976695"/>
    <w:rsid w:val="009772CA"/>
    <w:rsid w:val="009815C5"/>
    <w:rsid w:val="00991C1E"/>
    <w:rsid w:val="00991DAF"/>
    <w:rsid w:val="00995C59"/>
    <w:rsid w:val="009A25F8"/>
    <w:rsid w:val="009A3B6D"/>
    <w:rsid w:val="009A4CE3"/>
    <w:rsid w:val="009A6018"/>
    <w:rsid w:val="009A7261"/>
    <w:rsid w:val="009B63AA"/>
    <w:rsid w:val="009D555D"/>
    <w:rsid w:val="009E27BB"/>
    <w:rsid w:val="009E7B8A"/>
    <w:rsid w:val="009E7FFD"/>
    <w:rsid w:val="009F1454"/>
    <w:rsid w:val="009F20E3"/>
    <w:rsid w:val="009F4F94"/>
    <w:rsid w:val="00A114F5"/>
    <w:rsid w:val="00A20303"/>
    <w:rsid w:val="00A206AE"/>
    <w:rsid w:val="00A24C72"/>
    <w:rsid w:val="00A42875"/>
    <w:rsid w:val="00A45F74"/>
    <w:rsid w:val="00A55428"/>
    <w:rsid w:val="00A6478F"/>
    <w:rsid w:val="00A74490"/>
    <w:rsid w:val="00A775CA"/>
    <w:rsid w:val="00A83A3C"/>
    <w:rsid w:val="00AA6E62"/>
    <w:rsid w:val="00AB1AB9"/>
    <w:rsid w:val="00AB2F71"/>
    <w:rsid w:val="00AB78D6"/>
    <w:rsid w:val="00AC364C"/>
    <w:rsid w:val="00AC72DB"/>
    <w:rsid w:val="00AC7E07"/>
    <w:rsid w:val="00AD7176"/>
    <w:rsid w:val="00AE1AF2"/>
    <w:rsid w:val="00AE288F"/>
    <w:rsid w:val="00AE77C6"/>
    <w:rsid w:val="00AF49EB"/>
    <w:rsid w:val="00B05F0A"/>
    <w:rsid w:val="00B06B5F"/>
    <w:rsid w:val="00B06BF2"/>
    <w:rsid w:val="00B105D1"/>
    <w:rsid w:val="00B1228C"/>
    <w:rsid w:val="00B20C60"/>
    <w:rsid w:val="00B41D1B"/>
    <w:rsid w:val="00B42460"/>
    <w:rsid w:val="00B572DD"/>
    <w:rsid w:val="00B7553E"/>
    <w:rsid w:val="00B8141A"/>
    <w:rsid w:val="00BA2F22"/>
    <w:rsid w:val="00BA7F4F"/>
    <w:rsid w:val="00BC14BF"/>
    <w:rsid w:val="00BC33C1"/>
    <w:rsid w:val="00BC3C94"/>
    <w:rsid w:val="00BE0936"/>
    <w:rsid w:val="00C02A0D"/>
    <w:rsid w:val="00C115DA"/>
    <w:rsid w:val="00C11B27"/>
    <w:rsid w:val="00C24CC5"/>
    <w:rsid w:val="00C25DF3"/>
    <w:rsid w:val="00C269AB"/>
    <w:rsid w:val="00C269B9"/>
    <w:rsid w:val="00C273C7"/>
    <w:rsid w:val="00C34A98"/>
    <w:rsid w:val="00C51634"/>
    <w:rsid w:val="00C62123"/>
    <w:rsid w:val="00C80156"/>
    <w:rsid w:val="00C95E2C"/>
    <w:rsid w:val="00CA5ED6"/>
    <w:rsid w:val="00CB72D3"/>
    <w:rsid w:val="00CC50A5"/>
    <w:rsid w:val="00CD0905"/>
    <w:rsid w:val="00CE4EB2"/>
    <w:rsid w:val="00CF09B7"/>
    <w:rsid w:val="00D1092A"/>
    <w:rsid w:val="00D16F8C"/>
    <w:rsid w:val="00D25071"/>
    <w:rsid w:val="00D373BB"/>
    <w:rsid w:val="00D42857"/>
    <w:rsid w:val="00D61CDE"/>
    <w:rsid w:val="00D62E80"/>
    <w:rsid w:val="00D66D42"/>
    <w:rsid w:val="00D72C84"/>
    <w:rsid w:val="00D76756"/>
    <w:rsid w:val="00D82F4C"/>
    <w:rsid w:val="00D91101"/>
    <w:rsid w:val="00DA2370"/>
    <w:rsid w:val="00DB4CDC"/>
    <w:rsid w:val="00DC14D7"/>
    <w:rsid w:val="00DC6246"/>
    <w:rsid w:val="00DD3C6A"/>
    <w:rsid w:val="00DE074B"/>
    <w:rsid w:val="00DF1A8C"/>
    <w:rsid w:val="00DF3FB2"/>
    <w:rsid w:val="00E03937"/>
    <w:rsid w:val="00E047C9"/>
    <w:rsid w:val="00E0676E"/>
    <w:rsid w:val="00E17938"/>
    <w:rsid w:val="00E26246"/>
    <w:rsid w:val="00E35975"/>
    <w:rsid w:val="00E36629"/>
    <w:rsid w:val="00E43D01"/>
    <w:rsid w:val="00E45276"/>
    <w:rsid w:val="00E56205"/>
    <w:rsid w:val="00E7288C"/>
    <w:rsid w:val="00E91130"/>
    <w:rsid w:val="00EA5657"/>
    <w:rsid w:val="00EC2DBB"/>
    <w:rsid w:val="00ED14F0"/>
    <w:rsid w:val="00ED5BF9"/>
    <w:rsid w:val="00ED7B2C"/>
    <w:rsid w:val="00EE143E"/>
    <w:rsid w:val="00EE28C3"/>
    <w:rsid w:val="00EE392C"/>
    <w:rsid w:val="00F044C8"/>
    <w:rsid w:val="00F2400F"/>
    <w:rsid w:val="00F44016"/>
    <w:rsid w:val="00F60812"/>
    <w:rsid w:val="00F665FA"/>
    <w:rsid w:val="00F80364"/>
    <w:rsid w:val="00F80781"/>
    <w:rsid w:val="00F85DB7"/>
    <w:rsid w:val="00F86A4F"/>
    <w:rsid w:val="00FA5D73"/>
    <w:rsid w:val="00FA6A85"/>
    <w:rsid w:val="00FB5733"/>
    <w:rsid w:val="00FE2DC9"/>
    <w:rsid w:val="00FF7B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6F7DF"/>
  <w15:chartTrackingRefBased/>
  <w15:docId w15:val="{88CC8E0C-EBAC-4007-A495-41AAAF549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69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69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69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69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69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69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69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69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69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69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69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69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69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69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69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69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69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69B9"/>
    <w:rPr>
      <w:rFonts w:eastAsiaTheme="majorEastAsia" w:cstheme="majorBidi"/>
      <w:color w:val="272727" w:themeColor="text1" w:themeTint="D8"/>
    </w:rPr>
  </w:style>
  <w:style w:type="paragraph" w:styleId="Title">
    <w:name w:val="Title"/>
    <w:basedOn w:val="Normal"/>
    <w:next w:val="Normal"/>
    <w:link w:val="TitleChar"/>
    <w:uiPriority w:val="10"/>
    <w:qFormat/>
    <w:rsid w:val="00C269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69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69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69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69B9"/>
    <w:pPr>
      <w:spacing w:before="160"/>
      <w:jc w:val="center"/>
    </w:pPr>
    <w:rPr>
      <w:i/>
      <w:iCs/>
      <w:color w:val="404040" w:themeColor="text1" w:themeTint="BF"/>
    </w:rPr>
  </w:style>
  <w:style w:type="character" w:customStyle="1" w:styleId="QuoteChar">
    <w:name w:val="Quote Char"/>
    <w:basedOn w:val="DefaultParagraphFont"/>
    <w:link w:val="Quote"/>
    <w:uiPriority w:val="29"/>
    <w:rsid w:val="00C269B9"/>
    <w:rPr>
      <w:i/>
      <w:iCs/>
      <w:color w:val="404040" w:themeColor="text1" w:themeTint="BF"/>
    </w:rPr>
  </w:style>
  <w:style w:type="paragraph" w:styleId="ListParagraph">
    <w:name w:val="List Paragraph"/>
    <w:basedOn w:val="Normal"/>
    <w:uiPriority w:val="34"/>
    <w:qFormat/>
    <w:rsid w:val="00C269B9"/>
    <w:pPr>
      <w:ind w:left="720"/>
      <w:contextualSpacing/>
    </w:pPr>
  </w:style>
  <w:style w:type="character" w:styleId="IntenseEmphasis">
    <w:name w:val="Intense Emphasis"/>
    <w:basedOn w:val="DefaultParagraphFont"/>
    <w:uiPriority w:val="21"/>
    <w:qFormat/>
    <w:rsid w:val="00C269B9"/>
    <w:rPr>
      <w:i/>
      <w:iCs/>
      <w:color w:val="0F4761" w:themeColor="accent1" w:themeShade="BF"/>
    </w:rPr>
  </w:style>
  <w:style w:type="paragraph" w:styleId="IntenseQuote">
    <w:name w:val="Intense Quote"/>
    <w:basedOn w:val="Normal"/>
    <w:next w:val="Normal"/>
    <w:link w:val="IntenseQuoteChar"/>
    <w:uiPriority w:val="30"/>
    <w:qFormat/>
    <w:rsid w:val="00C269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69B9"/>
    <w:rPr>
      <w:i/>
      <w:iCs/>
      <w:color w:val="0F4761" w:themeColor="accent1" w:themeShade="BF"/>
    </w:rPr>
  </w:style>
  <w:style w:type="character" w:styleId="IntenseReference">
    <w:name w:val="Intense Reference"/>
    <w:basedOn w:val="DefaultParagraphFont"/>
    <w:uiPriority w:val="32"/>
    <w:qFormat/>
    <w:rsid w:val="00C269B9"/>
    <w:rPr>
      <w:b/>
      <w:bCs/>
      <w:smallCaps/>
      <w:color w:val="0F4761" w:themeColor="accent1" w:themeShade="BF"/>
      <w:spacing w:val="5"/>
    </w:rPr>
  </w:style>
  <w:style w:type="table" w:styleId="TableGrid">
    <w:name w:val="Table Grid"/>
    <w:basedOn w:val="TableNormal"/>
    <w:rsid w:val="002C47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F49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49EB"/>
  </w:style>
  <w:style w:type="paragraph" w:styleId="Footer">
    <w:name w:val="footer"/>
    <w:basedOn w:val="Normal"/>
    <w:link w:val="FooterChar"/>
    <w:uiPriority w:val="99"/>
    <w:unhideWhenUsed/>
    <w:rsid w:val="00AF49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49EB"/>
  </w:style>
  <w:style w:type="paragraph" w:customStyle="1" w:styleId="Default">
    <w:name w:val="Default"/>
    <w:rsid w:val="001660F8"/>
    <w:pPr>
      <w:autoSpaceDE w:val="0"/>
      <w:autoSpaceDN w:val="0"/>
      <w:adjustRightInd w:val="0"/>
      <w:spacing w:after="0" w:line="240" w:lineRule="auto"/>
    </w:pPr>
    <w:rPr>
      <w:rFonts w:ascii="HelveticaNeueLT Std" w:hAnsi="HelveticaNeueLT Std" w:cs="HelveticaNeueLT Std"/>
      <w:color w:val="000000"/>
      <w:kern w:val="0"/>
      <w:sz w:val="24"/>
      <w:szCs w:val="24"/>
      <w14:ligatures w14:val="none"/>
    </w:rPr>
  </w:style>
  <w:style w:type="paragraph" w:customStyle="1" w:styleId="Pa3">
    <w:name w:val="Pa3"/>
    <w:basedOn w:val="Default"/>
    <w:next w:val="Default"/>
    <w:uiPriority w:val="99"/>
    <w:rsid w:val="001660F8"/>
    <w:pPr>
      <w:spacing w:line="221" w:lineRule="atLeast"/>
    </w:pPr>
    <w:rPr>
      <w:rFonts w:cstheme="minorBidi"/>
      <w:color w:val="auto"/>
    </w:rPr>
  </w:style>
  <w:style w:type="character" w:styleId="Hyperlink">
    <w:name w:val="Hyperlink"/>
    <w:basedOn w:val="DefaultParagraphFont"/>
    <w:uiPriority w:val="99"/>
    <w:unhideWhenUsed/>
    <w:rsid w:val="001660F8"/>
    <w:rPr>
      <w:color w:val="0000FF"/>
      <w:u w:val="single"/>
    </w:rPr>
  </w:style>
  <w:style w:type="paragraph" w:customStyle="1" w:styleId="Pa2">
    <w:name w:val="Pa2"/>
    <w:basedOn w:val="Default"/>
    <w:next w:val="Default"/>
    <w:uiPriority w:val="99"/>
    <w:rsid w:val="00771A6C"/>
    <w:pPr>
      <w:spacing w:line="211" w:lineRule="atLeast"/>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1253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9AE38-0B28-4E58-9201-33EC29FD8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425</Words>
  <Characters>2425</Characters>
  <Application>Microsoft Office Word</Application>
  <DocSecurity>0</DocSecurity>
  <Lines>20</Lines>
  <Paragraphs>5</Paragraphs>
  <ScaleCrop>false</ScaleCrop>
  <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Castle-Smith</dc:creator>
  <cp:keywords/>
  <dc:description/>
  <cp:lastModifiedBy>Mark Castle-Smith</cp:lastModifiedBy>
  <cp:revision>2</cp:revision>
  <dcterms:created xsi:type="dcterms:W3CDTF">2026-08-03T15:34:00Z</dcterms:created>
  <dcterms:modified xsi:type="dcterms:W3CDTF">2026-08-03T15:34:00Z</dcterms:modified>
</cp:coreProperties>
</file>